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FB" w:rsidRPr="00FB05FB" w:rsidRDefault="00FB05FB" w:rsidP="00FB05FB">
      <w:pPr>
        <w:spacing w:before="48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8B"/>
          <w:sz w:val="27"/>
          <w:szCs w:val="27"/>
          <w:lang w:eastAsia="uk-UA"/>
        </w:rPr>
      </w:pPr>
      <w:r w:rsidRPr="00FB05FB">
        <w:rPr>
          <w:rFonts w:ascii="Times New Roman" w:eastAsia="Times New Roman" w:hAnsi="Times New Roman" w:cs="Times New Roman"/>
          <w:b/>
          <w:bCs/>
          <w:caps/>
          <w:color w:val="00008B"/>
          <w:sz w:val="27"/>
          <w:szCs w:val="27"/>
          <w:lang w:eastAsia="uk-UA"/>
        </w:rPr>
        <w:t>ЛІЦЕНЗІЇ ПРОФЕСІЙНОЇ (ПРОФЕСІЙНО-ТЕХНІЧНОЇ) ОСВІТИ</w:t>
      </w:r>
    </w:p>
    <w:p w:rsidR="00FB05FB" w:rsidRPr="00FB05FB" w:rsidRDefault="00FB05FB" w:rsidP="00FB05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FB05FB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FB05FB" w:rsidRPr="00FB05FB" w:rsidRDefault="00FB05FB" w:rsidP="00FB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211"/>
        <w:gridCol w:w="1888"/>
        <w:gridCol w:w="1110"/>
        <w:gridCol w:w="4335"/>
        <w:gridCol w:w="2180"/>
        <w:gridCol w:w="3791"/>
      </w:tblGrid>
      <w:tr w:rsidR="00FB05FB" w:rsidRPr="00FB05FB" w:rsidTr="00FB05FB">
        <w:trPr>
          <w:tblHeader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Назва професії(й) / класу професій (категорії, розряду тощо)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Рівень освіти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Ліцензований обсяг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Іноземці</w:t>
            </w: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Рішення про видачу ліцензії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Рішення про зміни у ліцензії</w:t>
            </w: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Атестовано</w:t>
            </w:r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eastAsia="uk-UA"/>
              </w:rPr>
            </w:pPr>
            <w:bookmarkStart w:id="0" w:name="qn5"/>
            <w:r w:rsidRPr="00FB05F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9"/>
                <w:szCs w:val="19"/>
                <w:bdr w:val="none" w:sz="0" w:space="0" w:color="auto" w:frame="1"/>
                <w:lang w:eastAsia="uk-UA"/>
              </w:rPr>
              <w:t>КВАЛІФІКОВАНИЙ РОБІТНИК</w:t>
            </w:r>
            <w:bookmarkEnd w:id="0"/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первинна професійна підготовка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5133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Соціальний робітник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5312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Оформлювач вітрин, приміщень та будівель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6113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Квітникар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7212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Електрозварник ручного зварювання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7231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Слюсар з ремонту колісних транспортних засобів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Слюсар-ремонтник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Слюсар з ремонту та обслуговування систем вентиляції та кондиціювання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7241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13.10.2021 № 202-л</w:t>
            </w: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7324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Живописець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7331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Флорист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7436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Швачка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8263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Вишивальник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перепідготовка робітників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5312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Оформлювач вітрин, приміщень та будівель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перепідготовка робітників; професійно-технічне навчання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5133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Соціальний робітник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перший (початковий)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перепідготовка робітників; професійно-технічне навчання; підвищення кваліфікації робітників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6113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Квітникар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7212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Електрозварник ручного зварювання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7231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Слюсар з ремонту колісних транспортних засобів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) Слюсар з ремонту та обслуговування систем вентиляції та 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кондиціювання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Слюсар-ремонтник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15.05.2017 № 95-л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7241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16.08.2017 № 176-л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7324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Живописець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7331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Флорист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23.06.2017 № 133-л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7436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Швачка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8263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Вишивальник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третій (вищий)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26.05.2017 № 111-л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+</w:t>
            </w:r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професійно-технічне навчання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5312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 xml:space="preserve">) Оформлювач вітрин, приміщень та 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будівель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lastRenderedPageBreak/>
              <w:t>(</w:t>
            </w:r>
            <w:r w:rsidRPr="00FB05FB">
              <w:rPr>
                <w:rFonts w:ascii="Times New Roman" w:eastAsia="Times New Roman" w:hAnsi="Times New Roman" w:cs="Times New Roman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3791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56763C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-</w:t>
            </w:r>
          </w:p>
        </w:tc>
      </w:tr>
      <w:tr w:rsidR="00FB05FB" w:rsidRPr="00FB05FB" w:rsidTr="00FB05FB">
        <w:tc>
          <w:tcPr>
            <w:tcW w:w="0" w:type="auto"/>
            <w:gridSpan w:val="7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0F8FF"/>
            <w:tcMar>
              <w:top w:w="72" w:type="dxa"/>
              <w:left w:w="720" w:type="dxa"/>
              <w:bottom w:w="72" w:type="dxa"/>
              <w:right w:w="720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підвищення кваліфікації робітників</w:t>
            </w:r>
          </w:p>
        </w:tc>
      </w:tr>
      <w:tr w:rsidR="00FB05FB" w:rsidRPr="00FB05FB" w:rsidTr="00FB05FB">
        <w:trPr>
          <w:trHeight w:val="600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</w:pPr>
            <w:r w:rsidRPr="00FB05F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  <w:t>(</w:t>
            </w:r>
            <w:r w:rsidRPr="00FB05FB">
              <w:rPr>
                <w:rFonts w:ascii="Helvetica" w:eastAsia="Times New Roman" w:hAnsi="Helvetica" w:cs="Helvetica"/>
                <w:color w:val="00008B"/>
                <w:sz w:val="19"/>
                <w:szCs w:val="19"/>
                <w:bdr w:val="none" w:sz="0" w:space="0" w:color="auto" w:frame="1"/>
                <w:lang w:eastAsia="uk-UA"/>
              </w:rPr>
              <w:t>7433</w:t>
            </w:r>
            <w:r w:rsidRPr="00FB05F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  <w:t>) Кравець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</w:pPr>
            <w:r w:rsidRPr="00FB05F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  <w:t>другий (базовий) рівень</w:t>
            </w:r>
          </w:p>
        </w:tc>
        <w:tc>
          <w:tcPr>
            <w:tcW w:w="1888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</w:pPr>
            <w:r w:rsidRPr="00FB05F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111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4335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8F8FF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</w:pPr>
            <w:r w:rsidRPr="00FB05FB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  <w:t>Наказ МОН від 13.11.2019 № 982-л</w:t>
            </w:r>
          </w:p>
        </w:tc>
        <w:tc>
          <w:tcPr>
            <w:tcW w:w="2180" w:type="dxa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DDDDDD"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  <w:hideMark/>
          </w:tcPr>
          <w:p w:rsidR="00FB05FB" w:rsidRPr="00FB05FB" w:rsidRDefault="00FB05FB" w:rsidP="00FB05F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uk-UA"/>
              </w:rPr>
            </w:pPr>
            <w:r w:rsidRPr="00FB05FB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br/>
            </w:r>
          </w:p>
        </w:tc>
        <w:tc>
          <w:tcPr>
            <w:tcW w:w="3791" w:type="dxa"/>
            <w:vAlign w:val="center"/>
            <w:hideMark/>
          </w:tcPr>
          <w:p w:rsidR="00FB05FB" w:rsidRPr="00FB05FB" w:rsidRDefault="0056763C" w:rsidP="005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-</w:t>
            </w:r>
          </w:p>
        </w:tc>
      </w:tr>
    </w:tbl>
    <w:p w:rsidR="0018345F" w:rsidRDefault="0018345F"/>
    <w:sectPr w:rsidR="0018345F" w:rsidSect="00FB0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6"/>
    <w:rsid w:val="0018345F"/>
    <w:rsid w:val="00325443"/>
    <w:rsid w:val="0056763C"/>
    <w:rsid w:val="007E3326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EDEBO_ADMIN</dc:creator>
  <cp:lastModifiedBy>EDEBO_ADMIN</cp:lastModifiedBy>
  <cp:revision>3</cp:revision>
  <dcterms:created xsi:type="dcterms:W3CDTF">2022-01-24T09:47:00Z</dcterms:created>
  <dcterms:modified xsi:type="dcterms:W3CDTF">2022-02-04T10:49:00Z</dcterms:modified>
</cp:coreProperties>
</file>