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65" w:rsidRDefault="00E94B65" w:rsidP="00E94B6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ІДРОЗДІЛ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 xml:space="preserve">ІЧНИЙ ФАХОВИЙ КОЛЕДЖ </w:t>
      </w:r>
    </w:p>
    <w:p w:rsid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ЛУЦЬКОГО НАЦІОНАЛЬНОГО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ІЧНОГО УНІВЕРСИТЕТУ»</w:t>
      </w:r>
    </w:p>
    <w:p w:rsidR="00E94B65" w:rsidRP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E94B65" w:rsidRDefault="00E94B65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E94B65" w:rsidSect="00471215">
          <w:footerReference w:type="default" r:id="rId8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lastRenderedPageBreak/>
        <w:t xml:space="preserve">      </w:t>
      </w:r>
      <w:r w:rsidR="00E94B65">
        <w:rPr>
          <w:rFonts w:ascii="Times New Roman" w:hAnsi="Times New Roman"/>
          <w:caps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caps/>
          <w:sz w:val="28"/>
          <w:szCs w:val="28"/>
        </w:rPr>
        <w:t xml:space="preserve">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5923AC" w:rsidRPr="002F1906">
        <w:rPr>
          <w:rFonts w:ascii="Times New Roman" w:hAnsi="Times New Roman"/>
          <w:sz w:val="28"/>
          <w:szCs w:val="28"/>
        </w:rPr>
        <w:t xml:space="preserve">    </w:t>
      </w:r>
      <w:r w:rsidR="00B46F0E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6F0E">
        <w:rPr>
          <w:rFonts w:ascii="Times New Roman" w:hAnsi="Times New Roman"/>
          <w:sz w:val="28"/>
          <w:szCs w:val="28"/>
          <w:lang w:val="uk-UA"/>
        </w:rPr>
        <w:t>Бусню</w:t>
      </w:r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 w:rsidR="00E94B65" w:rsidRPr="00842C30">
        <w:rPr>
          <w:rFonts w:ascii="Times New Roman" w:hAnsi="Times New Roman"/>
          <w:sz w:val="28"/>
          <w:szCs w:val="28"/>
          <w:lang w:val="uk-UA"/>
        </w:rPr>
        <w:t>"____"</w:t>
      </w:r>
      <w:r w:rsidR="00E94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94B65" w:rsidRDefault="00E94B65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E94B65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C56739" w:rsidRDefault="00CB1B63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Робоч</w:t>
      </w:r>
      <w:r w:rsidR="00E94B65">
        <w:rPr>
          <w:rFonts w:ascii="Times New Roman" w:hAnsi="Times New Roman"/>
          <w:b/>
          <w:caps/>
          <w:sz w:val="28"/>
          <w:szCs w:val="28"/>
          <w:lang w:val="uk-UA"/>
        </w:rPr>
        <w:t xml:space="preserve">а програма </w:t>
      </w:r>
    </w:p>
    <w:p w:rsidR="00CB1B63" w:rsidRPr="004C1131" w:rsidRDefault="00CB1B63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5B8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АТЕМАТИКА</w:t>
      </w:r>
      <w:r w:rsidR="004C1131">
        <w:rPr>
          <w:rFonts w:ascii="Times New Roman" w:hAnsi="Times New Roman"/>
          <w:b/>
          <w:sz w:val="28"/>
          <w:szCs w:val="28"/>
          <w:lang w:val="uk-UA"/>
        </w:rPr>
        <w:t xml:space="preserve"> (АЛГЕБРА І ПОЧАТКИ АНАЛІЗУ ТА ГЕОМЕТРІЯ)</w:t>
      </w:r>
    </w:p>
    <w:p w:rsidR="00CB1B63" w:rsidRPr="00471215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94B65" w:rsidRDefault="00CB1B63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 w:rsidR="00E94B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sz w:val="28"/>
          <w:szCs w:val="28"/>
          <w:u w:val="single"/>
          <w:lang w:val="uk-UA"/>
        </w:rPr>
        <w:t xml:space="preserve">Стефанська Н. О., Случик Н. В., </w:t>
      </w:r>
      <w:r w:rsidR="00165BEA">
        <w:rPr>
          <w:rFonts w:ascii="Times New Roman" w:hAnsi="Times New Roman"/>
          <w:sz w:val="28"/>
          <w:szCs w:val="28"/>
          <w:u w:val="single"/>
          <w:lang w:val="uk-UA"/>
        </w:rPr>
        <w:t>Аббасова Р.І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6D33B5" w:rsidRPr="006D33B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D33B5">
        <w:rPr>
          <w:rFonts w:ascii="Times New Roman" w:hAnsi="Times New Roman"/>
          <w:sz w:val="28"/>
          <w:szCs w:val="28"/>
          <w:u w:val="single"/>
          <w:lang w:val="uk-UA"/>
        </w:rPr>
        <w:t>Боровська Ю.В.</w:t>
      </w:r>
      <w:r w:rsidR="00E94B65"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______________________________________</w:t>
      </w:r>
      <w:r w:rsidR="00E94B65">
        <w:rPr>
          <w:rFonts w:ascii="Times New Roman" w:hAnsi="Times New Roman"/>
          <w:b/>
          <w:sz w:val="24"/>
          <w:szCs w:val="24"/>
          <w:lang w:val="uk-UA"/>
        </w:rPr>
        <w:t>___________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2208DB" w:rsidRDefault="002208DB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94B65" w:rsidRPr="00FE4B15" w:rsidRDefault="00E94B65" w:rsidP="00E94B65">
      <w:pPr>
        <w:tabs>
          <w:tab w:val="left" w:pos="2835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мистецтво, 07 Управління та адміністрування, 12Інформ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>аційні технології, 14 Електрична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інженерія, 27 Транспорт, 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 xml:space="preserve">12 Інформаційні технології                                                                       </w:t>
      </w:r>
      <w:r w:rsidR="006D33B5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</w:t>
      </w:r>
      <w:r w:rsidRPr="00FE4B15">
        <w:rPr>
          <w:rFonts w:ascii="Times New Roman" w:hAnsi="Times New Roman"/>
          <w:b/>
          <w:sz w:val="24"/>
          <w:szCs w:val="24"/>
          <w:lang w:val="uk-UA"/>
        </w:rPr>
        <w:t>_</w:t>
      </w:r>
    </w:p>
    <w:p w:rsidR="00E94B65" w:rsidRDefault="00E94B65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</w:t>
      </w:r>
      <w:r w:rsidRPr="00F42C09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</w:t>
      </w:r>
    </w:p>
    <w:p w:rsidR="00165BEA" w:rsidRPr="00165BEA" w:rsidRDefault="002F1906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Спеціальні</w:t>
      </w:r>
      <w:r w:rsidR="002208DB">
        <w:rPr>
          <w:rFonts w:ascii="Times New Roman" w:hAnsi="Times New Roman"/>
          <w:b/>
          <w:sz w:val="28"/>
          <w:szCs w:val="28"/>
          <w:lang w:val="uk-UA"/>
        </w:rPr>
        <w:t xml:space="preserve">сть </w:t>
      </w:r>
      <w:r w:rsidR="00CB1B63" w:rsidRPr="0092006D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022 Дизайн, 073 Менеджмент, 123 Комп’ютерна інженерія, 141 Електроенергетика, електротехніка та електромеханіка, 274 Автомобільний транспорт, </w:t>
      </w:r>
      <w:r w:rsidR="00165BEA">
        <w:rPr>
          <w:rFonts w:ascii="Times New Roman" w:hAnsi="Times New Roman"/>
          <w:bCs/>
          <w:sz w:val="28"/>
          <w:szCs w:val="28"/>
          <w:u w:val="single"/>
          <w:lang w:val="uk-UA"/>
        </w:rPr>
        <w:t>126 Інформаційні системи та технології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 w:rsidR="006D33B5">
        <w:rPr>
          <w:rFonts w:ascii="Times New Roman" w:hAnsi="Times New Roman"/>
          <w:b/>
          <w:sz w:val="24"/>
          <w:szCs w:val="24"/>
          <w:lang w:val="uk-UA"/>
        </w:rPr>
        <w:t>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</w:t>
      </w:r>
      <w:r w:rsidR="00165BEA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</w:t>
      </w:r>
    </w:p>
    <w:p w:rsidR="00CB1B63" w:rsidRDefault="00CB1B63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2208DB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Освітня</w:t>
      </w:r>
      <w:r w:rsidR="00CB1B63" w:rsidRPr="00AA45B8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3FF2">
        <w:rPr>
          <w:rFonts w:ascii="Times New Roman" w:hAnsi="Times New Roman"/>
          <w:sz w:val="28"/>
          <w:szCs w:val="28"/>
          <w:u w:val="single"/>
          <w:lang w:val="uk-UA"/>
        </w:rPr>
        <w:t>профільної загальної середньої освіти</w:t>
      </w:r>
      <w:r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</w:t>
      </w:r>
      <w:r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</w:t>
      </w:r>
    </w:p>
    <w:p w:rsidR="002208DB" w:rsidRDefault="002208DB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208DB" w:rsidRDefault="00CB1B63" w:rsidP="002208D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45B8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="0022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:rsidR="00CB1B63" w:rsidRDefault="00CB1B63" w:rsidP="002208D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B46F0E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6D33B5">
        <w:rPr>
          <w:rFonts w:ascii="Times New Roman" w:hAnsi="Times New Roman"/>
          <w:sz w:val="28"/>
          <w:szCs w:val="28"/>
          <w:lang w:val="uk-UA"/>
        </w:rPr>
        <w:t>2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D95922" w:rsidRDefault="00CB1B63" w:rsidP="00D95922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</w:t>
      </w:r>
      <w:r>
        <w:rPr>
          <w:rFonts w:ascii="Times New Roman" w:hAnsi="Times New Roman"/>
          <w:sz w:val="28"/>
          <w:szCs w:val="28"/>
          <w:lang w:val="uk-UA"/>
        </w:rPr>
        <w:t>«Математика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(алгебра і початки аналізу та геометрія)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95922">
        <w:rPr>
          <w:rFonts w:ascii="Times New Roman" w:hAnsi="Times New Roman"/>
          <w:sz w:val="28"/>
          <w:szCs w:val="28"/>
          <w:lang w:val="uk-UA"/>
        </w:rPr>
        <w:t>здобувачів фахової передвищої освіти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>
        <w:rPr>
          <w:rFonts w:ascii="Times New Roman" w:hAnsi="Times New Roman"/>
          <w:sz w:val="28"/>
          <w:szCs w:val="28"/>
          <w:lang w:val="uk-UA"/>
        </w:rPr>
        <w:t>1-го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та 2-го курсів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 xml:space="preserve">, складена на основі </w:t>
      </w:r>
      <w:r w:rsidR="00D95922" w:rsidRPr="002F3CB5">
        <w:rPr>
          <w:rFonts w:ascii="Times New Roman" w:hAnsi="Times New Roman"/>
          <w:sz w:val="28"/>
          <w:szCs w:val="28"/>
          <w:lang w:val="uk-UA"/>
        </w:rPr>
        <w:t>типової освітньої програми профільної загальної середньої освіти</w:t>
      </w:r>
      <w:r w:rsidR="00D95922">
        <w:rPr>
          <w:rFonts w:ascii="Times New Roman" w:hAnsi="Times New Roman"/>
          <w:sz w:val="28"/>
          <w:szCs w:val="28"/>
          <w:lang w:val="uk-UA"/>
        </w:rPr>
        <w:t>.</w:t>
      </w:r>
    </w:p>
    <w:p w:rsidR="00D95922" w:rsidRDefault="00D95922" w:rsidP="00D9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__</w:t>
      </w:r>
      <w:r w:rsidRPr="00471215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D95922" w:rsidRPr="00BA2EA3" w:rsidRDefault="00D95922" w:rsidP="00D95922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C93C65" w:rsidRDefault="00CB1B63" w:rsidP="00C93C6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CB1B63" w:rsidP="003B3B9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3B3B9B">
        <w:rPr>
          <w:rFonts w:ascii="Times New Roman" w:hAnsi="Times New Roman"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Стефанська Н. О., </w:t>
      </w:r>
      <w:r w:rsidR="00C56739">
        <w:rPr>
          <w:rFonts w:ascii="Times New Roman" w:hAnsi="Times New Roman"/>
          <w:sz w:val="28"/>
          <w:szCs w:val="28"/>
          <w:lang w:val="uk-UA"/>
        </w:rPr>
        <w:t>Боровська 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449">
        <w:rPr>
          <w:rFonts w:ascii="Times New Roman" w:hAnsi="Times New Roman"/>
          <w:sz w:val="28"/>
          <w:szCs w:val="28"/>
          <w:lang w:val="uk-UA"/>
        </w:rPr>
        <w:t>Случик 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В.,  Аббасова Р.</w:t>
      </w:r>
      <w:r w:rsidR="00DA4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І.</w:t>
      </w: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D95922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C93C65">
        <w:rPr>
          <w:rFonts w:ascii="Times New Roman" w:hAnsi="Times New Roman"/>
          <w:sz w:val="28"/>
          <w:szCs w:val="28"/>
        </w:rPr>
        <w:t>природничо-математичних дисциплін</w:t>
      </w:r>
    </w:p>
    <w:p w:rsidR="00D95922" w:rsidRPr="00D95922" w:rsidRDefault="00D95922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56739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від </w:t>
      </w:r>
      <w:r w:rsidR="00CB1B63">
        <w:rPr>
          <w:rFonts w:ascii="Times New Roman" w:hAnsi="Times New Roman"/>
          <w:sz w:val="28"/>
          <w:szCs w:val="28"/>
          <w:lang w:val="uk-UA"/>
        </w:rPr>
        <w:t>___________ 20__</w:t>
      </w:r>
      <w:r w:rsidR="00CB1B63" w:rsidRPr="00C93C65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№__</w:t>
      </w:r>
    </w:p>
    <w:p w:rsidR="00DA42D9" w:rsidRPr="00C93C65" w:rsidRDefault="00DA42D9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56739" w:rsidRDefault="00CB1B63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56739">
        <w:rPr>
          <w:rFonts w:ascii="Times New Roman" w:hAnsi="Times New Roman"/>
          <w:sz w:val="28"/>
          <w:szCs w:val="28"/>
          <w:lang w:val="uk-UA"/>
        </w:rPr>
        <w:t xml:space="preserve"> природничо-математичних дисциплін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="00C56739">
        <w:rPr>
          <w:rFonts w:ascii="Times New Roman" w:hAnsi="Times New Roman"/>
          <w:sz w:val="28"/>
          <w:szCs w:val="28"/>
          <w:lang w:val="uk-UA"/>
        </w:rPr>
        <w:t>Стефанська Н. О.</w:t>
      </w:r>
    </w:p>
    <w:p w:rsidR="00DA42D9" w:rsidRDefault="00DA42D9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A42D9" w:rsidRPr="00471215" w:rsidRDefault="00CB1B63" w:rsidP="00DA4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739">
        <w:rPr>
          <w:rFonts w:ascii="Times New Roman" w:hAnsi="Times New Roman"/>
          <w:sz w:val="28"/>
          <w:szCs w:val="28"/>
          <w:lang w:val="uk-UA"/>
        </w:rPr>
        <w:t>Схвалено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Педагогічною радою 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>Т</w:t>
      </w:r>
      <w:r w:rsidR="00DA42D9">
        <w:rPr>
          <w:rFonts w:ascii="Times New Roman" w:hAnsi="Times New Roman"/>
          <w:sz w:val="28"/>
          <w:szCs w:val="28"/>
          <w:lang w:val="uk-UA"/>
        </w:rPr>
        <w:t>ФК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DA42D9">
        <w:rPr>
          <w:rFonts w:ascii="Times New Roman" w:hAnsi="Times New Roman"/>
          <w:sz w:val="28"/>
          <w:szCs w:val="28"/>
          <w:lang w:val="uk-UA"/>
        </w:rPr>
        <w:t>НТУ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42D9" w:rsidRPr="00471215" w:rsidRDefault="00DA42D9" w:rsidP="00DA42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DA42D9" w:rsidRPr="00C93C65" w:rsidRDefault="00DA42D9" w:rsidP="00DA42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93C65" w:rsidRDefault="00CB1B63" w:rsidP="00C93C6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2D9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1B63" w:rsidRDefault="00DA42D9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1B63" w:rsidRPr="00EB26D2" w:rsidRDefault="00CB1B63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49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474"/>
        <w:gridCol w:w="1630"/>
        <w:gridCol w:w="1560"/>
        <w:gridCol w:w="71"/>
        <w:gridCol w:w="1559"/>
        <w:gridCol w:w="1560"/>
      </w:tblGrid>
      <w:tr w:rsidR="00CB1B63" w:rsidRPr="00C93C65" w:rsidTr="00C93C65">
        <w:trPr>
          <w:trHeight w:val="641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474" w:type="dxa"/>
            <w:vMerge w:val="restart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освітньо-професійний ступінь</w:t>
            </w: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B1B63" w:rsidRPr="00C93C65" w:rsidTr="001C55CF">
        <w:trPr>
          <w:trHeight w:val="527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190" w:type="dxa"/>
            <w:gridSpan w:val="3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B1B63" w:rsidRPr="00C93C65" w:rsidTr="001C55CF">
        <w:trPr>
          <w:trHeight w:val="2139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Тем – 1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4" w:type="dxa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CB1B63" w:rsidRPr="005E571B" w:rsidRDefault="00CB1B63" w:rsidP="005E57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Культура і мистецтво</w:t>
            </w:r>
          </w:p>
          <w:p w:rsidR="00CB1B63" w:rsidRPr="005E571B" w:rsidRDefault="00CB1B63" w:rsidP="005E57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07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та адміністрування</w:t>
            </w:r>
          </w:p>
          <w:p w:rsidR="00CB1B63" w:rsidRPr="005E571B" w:rsidRDefault="00CB1B63" w:rsidP="005E57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 Інформаційні технології</w:t>
            </w:r>
          </w:p>
          <w:p w:rsidR="00CB1B63" w:rsidRPr="005E571B" w:rsidRDefault="00CB1B63" w:rsidP="005E57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ична інженерія</w:t>
            </w:r>
          </w:p>
          <w:p w:rsidR="00CB1B63" w:rsidRPr="005E571B" w:rsidRDefault="00CB1B63" w:rsidP="005E57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ранспорт</w:t>
            </w:r>
          </w:p>
          <w:p w:rsidR="00767358" w:rsidRPr="00C93C65" w:rsidRDefault="00767358" w:rsidP="005E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3190" w:type="dxa"/>
            <w:gridSpan w:val="2"/>
            <w:vMerge w:val="restart"/>
            <w:vAlign w:val="center"/>
          </w:tcPr>
          <w:p w:rsidR="00CB1B63" w:rsidRPr="00C93C65" w:rsidRDefault="00CB1B63" w:rsidP="00B50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  <w:gridSpan w:val="3"/>
            <w:vMerge w:val="restart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ED3740">
        <w:trPr>
          <w:trHeight w:val="322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CB1B63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022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Дизайн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Менеджмент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Комп’ютерна інженерія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141 Електроенергетика, електротехніка та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електромеханіка</w:t>
            </w:r>
          </w:p>
          <w:p w:rsidR="00CB1B63" w:rsidRPr="005E571B" w:rsidRDefault="00CB1B63" w:rsidP="005E571B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274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Автомобільний транспорт</w:t>
            </w:r>
          </w:p>
          <w:p w:rsidR="008B1ED0" w:rsidRPr="008B1ED0" w:rsidRDefault="008B1ED0" w:rsidP="008B1ED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3190" w:type="dxa"/>
            <w:gridSpan w:val="2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022553">
        <w:trPr>
          <w:trHeight w:val="695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CB1B63" w:rsidRPr="00C93C65" w:rsidTr="00022553">
        <w:trPr>
          <w:trHeight w:val="549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B1B63" w:rsidRPr="00C93C65" w:rsidRDefault="00CB1B63" w:rsidP="00B50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119" w:type="dxa"/>
            <w:gridSpan w:val="2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</w:tr>
      <w:tr w:rsidR="00CB1B63" w:rsidRPr="00C93C65" w:rsidTr="00022553">
        <w:trPr>
          <w:trHeight w:val="543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B1B63" w:rsidRPr="00C93C65" w:rsidTr="001C55CF">
        <w:trPr>
          <w:trHeight w:val="776"/>
        </w:trPr>
        <w:tc>
          <w:tcPr>
            <w:tcW w:w="3119" w:type="dxa"/>
            <w:vAlign w:val="center"/>
          </w:tcPr>
          <w:p w:rsidR="00CB1B63" w:rsidRPr="00C93C65" w:rsidRDefault="00A7707A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222</w:t>
            </w: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  <w:tc>
          <w:tcPr>
            <w:tcW w:w="1559" w:type="dxa"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IІI</w:t>
            </w:r>
          </w:p>
        </w:tc>
        <w:tc>
          <w:tcPr>
            <w:tcW w:w="1560" w:type="dxa"/>
            <w:vAlign w:val="center"/>
          </w:tcPr>
          <w:p w:rsidR="00CB1B63" w:rsidRPr="00B50356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CB1B63" w:rsidRPr="00C93C65" w:rsidTr="00022553">
        <w:trPr>
          <w:trHeight w:val="293"/>
        </w:trPr>
        <w:tc>
          <w:tcPr>
            <w:tcW w:w="3119" w:type="dxa"/>
            <w:vMerge w:val="restart"/>
            <w:vAlign w:val="center"/>
          </w:tcPr>
          <w:p w:rsidR="00CB1B63" w:rsidRDefault="00CB1B63" w:rsidP="0002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02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CB1B63" w:rsidRPr="00C93C65" w:rsidRDefault="00CB1B63" w:rsidP="0002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  <w:p w:rsidR="00CB1B63" w:rsidRPr="00C93C65" w:rsidRDefault="00CB1B63" w:rsidP="0002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02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CB1B63" w:rsidRPr="00C93C65" w:rsidRDefault="008B1ED0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</w:t>
            </w:r>
            <w:r w:rsidR="00767358">
              <w:rPr>
                <w:rFonts w:ascii="Times New Roman" w:hAnsi="Times New Roman"/>
                <w:sz w:val="28"/>
                <w:szCs w:val="28"/>
                <w:lang w:val="uk-UA"/>
              </w:rPr>
              <w:t>вітньо-професійний ступінь: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7358"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  <w:r w:rsidR="00CB1B63" w:rsidRPr="00C93C6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B50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03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Аудиторних годин</w:t>
            </w:r>
          </w:p>
        </w:tc>
      </w:tr>
      <w:tr w:rsidR="00CB1B63" w:rsidRPr="00C93C65" w:rsidTr="00022553">
        <w:trPr>
          <w:trHeight w:val="581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B46F0E" w:rsidRDefault="00B46F0E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B46F0E" w:rsidRDefault="00B46F0E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559" w:type="dxa"/>
            <w:vAlign w:val="center"/>
          </w:tcPr>
          <w:p w:rsidR="00CB1B63" w:rsidRPr="00C56739" w:rsidRDefault="00C56739" w:rsidP="00C93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vAlign w:val="center"/>
          </w:tcPr>
          <w:p w:rsidR="00CB1B63" w:rsidRPr="00C56739" w:rsidRDefault="00C56739" w:rsidP="00C93C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</w:tr>
      <w:tr w:rsidR="00CB1B63" w:rsidRPr="00C93C65" w:rsidTr="00022553">
        <w:trPr>
          <w:trHeight w:val="705"/>
        </w:trPr>
        <w:tc>
          <w:tcPr>
            <w:tcW w:w="3119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C9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ДПА</w:t>
            </w:r>
          </w:p>
        </w:tc>
      </w:tr>
    </w:tbl>
    <w:p w:rsidR="00CB1B63" w:rsidRPr="0073388B" w:rsidRDefault="00CB1B63">
      <w:pPr>
        <w:rPr>
          <w:lang w:val="uk-UA"/>
        </w:rPr>
      </w:pPr>
    </w:p>
    <w:p w:rsidR="00CB1B63" w:rsidRDefault="00CB1B63">
      <w:pPr>
        <w:rPr>
          <w:lang w:val="uk-UA"/>
        </w:rPr>
      </w:pPr>
    </w:p>
    <w:p w:rsidR="00CB1B63" w:rsidRPr="00EB26D2" w:rsidRDefault="00CB1B63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5A3C">
        <w:rPr>
          <w:rFonts w:ascii="Times New Roman" w:hAnsi="Times New Roman"/>
          <w:bCs/>
          <w:iCs/>
          <w:sz w:val="28"/>
          <w:szCs w:val="28"/>
          <w:lang w:val="uk-UA"/>
        </w:rPr>
        <w:t>Мета</w:t>
      </w:r>
      <w:r w:rsidRPr="00315A3C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315A3C">
        <w:rPr>
          <w:rFonts w:ascii="Times New Roman" w:hAnsi="Times New Roman"/>
          <w:iCs/>
          <w:sz w:val="28"/>
          <w:szCs w:val="28"/>
          <w:lang w:val="uk-UA"/>
        </w:rPr>
        <w:t>повної загальної середньої освіти:</w:t>
      </w:r>
      <w:r w:rsidRPr="00315A3C">
        <w:rPr>
          <w:rFonts w:ascii="Times New Roman" w:hAnsi="Times New Roman"/>
          <w:sz w:val="28"/>
          <w:szCs w:val="28"/>
          <w:lang w:val="uk-UA"/>
        </w:rPr>
        <w:t xml:space="preserve"> розвиток особистості, яка поєднує в собі творчий потенціал до навчання, ініціативність до саморозвитку та самонавчання в сучасних умовах,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 Важливим чинником розвитку такої особ</w:t>
      </w:r>
      <w:r w:rsidR="00D27477">
        <w:rPr>
          <w:rFonts w:ascii="Times New Roman" w:hAnsi="Times New Roman"/>
          <w:sz w:val="28"/>
          <w:szCs w:val="28"/>
          <w:lang w:val="uk-UA"/>
        </w:rPr>
        <w:t>истості є формування у здобувачів</w:t>
      </w:r>
      <w:r w:rsidRPr="00315A3C">
        <w:rPr>
          <w:rFonts w:ascii="Times New Roman" w:hAnsi="Times New Roman"/>
          <w:sz w:val="28"/>
          <w:szCs w:val="28"/>
          <w:lang w:val="uk-UA"/>
        </w:rPr>
        <w:t xml:space="preserve"> умінь застосовувати набуті знання у реальних життєвих ситуаціях, під час розв'язання практичних завдань та здатності визначати і обґрунтовувати власну життєву позицію.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A3C">
        <w:rPr>
          <w:rFonts w:ascii="Times New Roman" w:hAnsi="Times New Roman"/>
          <w:sz w:val="28"/>
          <w:szCs w:val="28"/>
        </w:rPr>
        <w:t>Пров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ідним засобом реалізації вказаної мети є запровадження компетентнісного підходу у навчально-виховний процес загальноосвітньої школи шляхом формування предметних і ключових компетентностей. 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В основу побудови змісту та організації процесу навчання математики покладено компетентнісний </w:t>
      </w:r>
      <w:proofErr w:type="gramStart"/>
      <w:r w:rsidRPr="00315A3C">
        <w:rPr>
          <w:rFonts w:ascii="Times New Roman" w:hAnsi="Times New Roman"/>
          <w:sz w:val="28"/>
          <w:szCs w:val="28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</w:rPr>
        <w:t>ідхід, відповідно до якого кінцевим результатом навчання предмета є сформовані певні компетентності</w:t>
      </w:r>
      <w:r w:rsidRPr="00315A3C">
        <w:rPr>
          <w:rFonts w:ascii="Times New Roman" w:hAnsi="Times New Roman"/>
          <w:sz w:val="28"/>
          <w:szCs w:val="28"/>
          <w:shd w:val="clear" w:color="auto" w:fill="FFFFFF"/>
        </w:rPr>
        <w:t xml:space="preserve">, які сприятимуть здатності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5A3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застосовувати свої знання в реальних життєвих ситуаціях, нести відповідальність за свої дії, брати повноцінну участь в житті суспільства.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Для успішної участі в сучасному суспільному житті особистість повинна володіти певними прийомами математичної діяльності та навичками їх застосувань до розв’язування практичних задач. Певної математичної </w:t>
      </w:r>
      <w:proofErr w:type="gramStart"/>
      <w:r w:rsidRPr="00315A3C">
        <w:rPr>
          <w:rFonts w:ascii="Times New Roman" w:hAnsi="Times New Roman"/>
          <w:sz w:val="28"/>
          <w:szCs w:val="28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</w:rPr>
        <w:t>ідготовки і готовності її застосовувати вимагає і вивчення багатьох навчальних предметів загальноосвітньої школи. Значні вимоги до володіння математикою у розв’язуванні практичних задач ставлять сучасний ринок праці, отримання якісної професійної освіти, продовження осві</w:t>
      </w:r>
      <w:proofErr w:type="gramStart"/>
      <w:r w:rsidRPr="00315A3C">
        <w:rPr>
          <w:rFonts w:ascii="Times New Roman" w:hAnsi="Times New Roman"/>
          <w:sz w:val="28"/>
          <w:szCs w:val="28"/>
        </w:rPr>
        <w:t>ти на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наступних етапах. Тому одним із головних завдань цього курсу є забезпечення умов для досягнення кожним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здобувачем</w:t>
      </w:r>
      <w:r w:rsidRPr="00315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A3C">
        <w:rPr>
          <w:rFonts w:ascii="Times New Roman" w:hAnsi="Times New Roman"/>
          <w:sz w:val="28"/>
          <w:szCs w:val="28"/>
        </w:rPr>
        <w:t>практичної компетентності.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5A3C">
        <w:rPr>
          <w:rFonts w:ascii="Times New Roman" w:hAnsi="Times New Roman"/>
          <w:sz w:val="28"/>
          <w:szCs w:val="28"/>
        </w:rPr>
        <w:t>Практична компетентність передбача</w:t>
      </w:r>
      <w:proofErr w:type="gramStart"/>
      <w:r w:rsidRPr="00315A3C">
        <w:rPr>
          <w:rFonts w:ascii="Times New Roman" w:hAnsi="Times New Roman"/>
          <w:sz w:val="28"/>
          <w:szCs w:val="28"/>
        </w:rPr>
        <w:t>є,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що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 </w:t>
      </w:r>
      <w:r w:rsidR="00D27477">
        <w:rPr>
          <w:rFonts w:ascii="Times New Roman" w:hAnsi="Times New Roman"/>
          <w:sz w:val="28"/>
          <w:szCs w:val="28"/>
          <w:lang w:val="uk-UA"/>
        </w:rPr>
        <w:t>фахової перед</w:t>
      </w:r>
      <w:r>
        <w:rPr>
          <w:rFonts w:ascii="Times New Roman" w:hAnsi="Times New Roman"/>
          <w:sz w:val="28"/>
          <w:szCs w:val="28"/>
          <w:lang w:val="uk-UA"/>
        </w:rPr>
        <w:t>вищої освіти</w:t>
      </w:r>
      <w:r w:rsidRPr="00315A3C"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5A3C">
        <w:rPr>
          <w:rFonts w:ascii="Times New Roman" w:hAnsi="Times New Roman"/>
          <w:sz w:val="28"/>
          <w:szCs w:val="28"/>
          <w:lang w:val="uk-UA"/>
        </w:rPr>
        <w:t>вміє будувати і досліджувати найпростіші математичні моделі реальних об’єктів, процесів і явищ, задач, пов’язаних із ними, за допомогою математичних об’єктів, відповідних математичних задач;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5A3C">
        <w:rPr>
          <w:rFonts w:ascii="Times New Roman" w:hAnsi="Times New Roman"/>
          <w:sz w:val="28"/>
          <w:szCs w:val="28"/>
          <w:lang w:val="uk-UA"/>
        </w:rPr>
        <w:t>вміє оволодівати необхідною оперативною інформацією для розумінн</w:t>
      </w:r>
      <w:bookmarkStart w:id="0" w:name="_GoBack"/>
      <w:bookmarkEnd w:id="0"/>
      <w:r w:rsidRPr="00315A3C">
        <w:rPr>
          <w:rFonts w:ascii="Times New Roman" w:hAnsi="Times New Roman"/>
          <w:sz w:val="28"/>
          <w:szCs w:val="28"/>
          <w:lang w:val="uk-UA"/>
        </w:rPr>
        <w:t>я постановки математичної задачі, її характеру й особливостей; уточнювати вихідні дані, мету задачі, знаходити необхідну додаткову інформацію, засоби розв’язування задачі; переформульовувати задачу; розчленовувати задачі на складові, встановлювати зв’язки між ними, складати план розв’язання задачі; вибирати засоби розв’язання задачі, їх порівнювати і застосовувати оптимальні; перевіряти правильність розв’язання задачі; аналізувати та інтерпретувати отриманий результат, оцінювати його придатність із різних позицій; узагальнювати задачу, всебічно її розглядати; приймати рішення за результатами розв’язання задачі;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володіє </w:t>
      </w:r>
      <w:proofErr w:type="gramStart"/>
      <w:r w:rsidRPr="00315A3C">
        <w:rPr>
          <w:rFonts w:ascii="Times New Roman" w:hAnsi="Times New Roman"/>
          <w:sz w:val="28"/>
          <w:szCs w:val="28"/>
        </w:rPr>
        <w:t>техн</w:t>
      </w:r>
      <w:proofErr w:type="gramEnd"/>
      <w:r w:rsidRPr="00315A3C">
        <w:rPr>
          <w:rFonts w:ascii="Times New Roman" w:hAnsi="Times New Roman"/>
          <w:sz w:val="28"/>
          <w:szCs w:val="28"/>
        </w:rPr>
        <w:t>ікою обчислень, раціонально поєднуючи усні, письмові, інструментальні обчислення, зокрема наближені;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>вміє проектувати і здійснювати алгоритмічну та евристичну діяльність на математичному матеріалі;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вміє працювати з формулами (розуміти змістове значення </w:t>
      </w:r>
      <w:proofErr w:type="gramStart"/>
      <w:r w:rsidRPr="00315A3C">
        <w:rPr>
          <w:rFonts w:ascii="Times New Roman" w:hAnsi="Times New Roman"/>
          <w:sz w:val="28"/>
          <w:szCs w:val="28"/>
        </w:rPr>
        <w:t>кожного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елемента формули, знаходити їх числові значення при заданих значеннях змінних, виражати одну змінну через інші);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lastRenderedPageBreak/>
        <w:t xml:space="preserve">вміє читати і будувати графіки функціональних залежностей, </w:t>
      </w:r>
      <w:proofErr w:type="gramStart"/>
      <w:r w:rsidRPr="00315A3C">
        <w:rPr>
          <w:rFonts w:ascii="Times New Roman" w:hAnsi="Times New Roman"/>
          <w:sz w:val="28"/>
          <w:szCs w:val="28"/>
        </w:rPr>
        <w:t>досл</w:t>
      </w:r>
      <w:proofErr w:type="gramEnd"/>
      <w:r w:rsidRPr="00315A3C">
        <w:rPr>
          <w:rFonts w:ascii="Times New Roman" w:hAnsi="Times New Roman"/>
          <w:sz w:val="28"/>
          <w:szCs w:val="28"/>
        </w:rPr>
        <w:t>іджувати їх властивості;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вміє класифікувати і конструювати геометричні фігури на площині й </w:t>
      </w:r>
      <w:proofErr w:type="gramStart"/>
      <w:r w:rsidRPr="00315A3C">
        <w:rPr>
          <w:rFonts w:ascii="Times New Roman" w:hAnsi="Times New Roman"/>
          <w:sz w:val="28"/>
          <w:szCs w:val="28"/>
        </w:rPr>
        <w:t>у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A3C">
        <w:rPr>
          <w:rFonts w:ascii="Times New Roman" w:hAnsi="Times New Roman"/>
          <w:sz w:val="28"/>
          <w:szCs w:val="28"/>
        </w:rPr>
        <w:t>простор</w:t>
      </w:r>
      <w:proofErr w:type="gramEnd"/>
      <w:r w:rsidRPr="00315A3C">
        <w:rPr>
          <w:rFonts w:ascii="Times New Roman" w:hAnsi="Times New Roman"/>
          <w:sz w:val="28"/>
          <w:szCs w:val="28"/>
        </w:rPr>
        <w:t>і, встановлювати їх властивості, зображати просторові фігури та їх елементи, виконувати побудови на зображеннях;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вміє вимірювати геометричні величини на площині й </w:t>
      </w:r>
      <w:proofErr w:type="gramStart"/>
      <w:r w:rsidRPr="00315A3C">
        <w:rPr>
          <w:rFonts w:ascii="Times New Roman" w:hAnsi="Times New Roman"/>
          <w:sz w:val="28"/>
          <w:szCs w:val="28"/>
        </w:rPr>
        <w:t>у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A3C">
        <w:rPr>
          <w:rFonts w:ascii="Times New Roman" w:hAnsi="Times New Roman"/>
          <w:sz w:val="28"/>
          <w:szCs w:val="28"/>
        </w:rPr>
        <w:t>простор</w:t>
      </w:r>
      <w:proofErr w:type="gramEnd"/>
      <w:r w:rsidRPr="00315A3C">
        <w:rPr>
          <w:rFonts w:ascii="Times New Roman" w:hAnsi="Times New Roman"/>
          <w:sz w:val="28"/>
          <w:szCs w:val="28"/>
        </w:rPr>
        <w:t>і, які характеризують розміщення геометричних фігур (відстані, кути), знаходити кількісні характеристики фігур (площі та об’єми);</w:t>
      </w:r>
    </w:p>
    <w:p w:rsidR="00CB1B63" w:rsidRPr="00315A3C" w:rsidRDefault="00CB1B63" w:rsidP="0061558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>вміє оцінювати шанси настання тих чи інших подій.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Практична компетентність є важливим показником якості математичної освіти, природничої </w:t>
      </w:r>
      <w:proofErr w:type="gramStart"/>
      <w:r w:rsidRPr="00315A3C">
        <w:rPr>
          <w:rFonts w:ascii="Times New Roman" w:hAnsi="Times New Roman"/>
          <w:sz w:val="28"/>
          <w:szCs w:val="28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</w:rPr>
        <w:t>ідготовки молоді. Вона певного мірою свідчить про готовність молоді до повсякденного життя, до найважливіших видів суспільної діяльності, до оволодіння професійною освітою.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>Формування навичок застосування математики є однією із головних цілей навчання математики. Радикальним засобом реалізації прикладної спрямованості курсу математики є широке систематичне застосування методу математичного моделювання протягом усього курсу. Це стосується введення понять, виявлення зв’язків між ними, характеру ілюстрацій, системи вправ і, нарешті, системи контролю</w:t>
      </w:r>
      <w:proofErr w:type="gramStart"/>
      <w:r w:rsidRPr="00315A3C">
        <w:rPr>
          <w:rFonts w:ascii="Times New Roman" w:hAnsi="Times New Roman"/>
          <w:sz w:val="28"/>
          <w:szCs w:val="28"/>
        </w:rPr>
        <w:t>.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І</w:t>
      </w:r>
      <w:proofErr w:type="gramStart"/>
      <w:r w:rsidRPr="00315A3C">
        <w:rPr>
          <w:rFonts w:ascii="Times New Roman" w:hAnsi="Times New Roman"/>
          <w:sz w:val="28"/>
          <w:szCs w:val="28"/>
        </w:rPr>
        <w:t>н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акше кажучи, математики треба так навчати, щоб </w:t>
      </w:r>
      <w:r w:rsidR="00D27477">
        <w:rPr>
          <w:rFonts w:ascii="Times New Roman" w:hAnsi="Times New Roman"/>
          <w:sz w:val="28"/>
          <w:szCs w:val="28"/>
          <w:lang w:val="uk-UA"/>
        </w:rPr>
        <w:t>здобувачі</w:t>
      </w:r>
      <w:r w:rsidRPr="00315A3C">
        <w:rPr>
          <w:rFonts w:ascii="Times New Roman" w:hAnsi="Times New Roman"/>
          <w:sz w:val="28"/>
          <w:szCs w:val="28"/>
        </w:rPr>
        <w:t xml:space="preserve"> вміли її застосовувати. Забезпечення прикладної спрямованості викладання математики сприяє формуванню </w:t>
      </w:r>
      <w:proofErr w:type="gramStart"/>
      <w:r w:rsidRPr="00315A3C">
        <w:rPr>
          <w:rFonts w:ascii="Times New Roman" w:hAnsi="Times New Roman"/>
          <w:sz w:val="28"/>
          <w:szCs w:val="28"/>
        </w:rPr>
        <w:t>ст</w:t>
      </w:r>
      <w:proofErr w:type="gramEnd"/>
      <w:r w:rsidRPr="00315A3C">
        <w:rPr>
          <w:rFonts w:ascii="Times New Roman" w:hAnsi="Times New Roman"/>
          <w:sz w:val="28"/>
          <w:szCs w:val="28"/>
        </w:rPr>
        <w:t>ійких мотивів до навчання взагалі і до навчання математики зокрема.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>Реалізація практичної спрямованості в процесі навчання математики означа</w:t>
      </w:r>
      <w:proofErr w:type="gramStart"/>
      <w:r w:rsidRPr="00315A3C">
        <w:rPr>
          <w:rFonts w:ascii="Times New Roman" w:hAnsi="Times New Roman"/>
          <w:sz w:val="28"/>
          <w:szCs w:val="28"/>
        </w:rPr>
        <w:t>є:</w:t>
      </w:r>
      <w:proofErr w:type="gramEnd"/>
    </w:p>
    <w:p w:rsidR="00CB1B63" w:rsidRPr="00315A3C" w:rsidRDefault="00CB1B63" w:rsidP="00615589">
      <w:pPr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створення запасу математичних моделей, які описують реальні явища і процеси, мають загальнокультурну значущість, а також вивчаються у суміжних </w:t>
      </w:r>
      <w:proofErr w:type="gramStart"/>
      <w:r w:rsidRPr="00315A3C">
        <w:rPr>
          <w:rFonts w:ascii="Times New Roman" w:hAnsi="Times New Roman"/>
          <w:sz w:val="28"/>
          <w:szCs w:val="28"/>
        </w:rPr>
        <w:t>предметах</w:t>
      </w:r>
      <w:proofErr w:type="gramEnd"/>
      <w:r w:rsidRPr="00315A3C">
        <w:rPr>
          <w:rFonts w:ascii="Times New Roman" w:hAnsi="Times New Roman"/>
          <w:sz w:val="28"/>
          <w:szCs w:val="28"/>
        </w:rPr>
        <w:t>;</w:t>
      </w:r>
    </w:p>
    <w:p w:rsidR="00CB1B63" w:rsidRPr="00315A3C" w:rsidRDefault="00CB1B63" w:rsidP="00615589">
      <w:pPr>
        <w:widowControl w:val="0"/>
        <w:numPr>
          <w:ilvl w:val="0"/>
          <w:numId w:val="3"/>
        </w:numPr>
        <w:tabs>
          <w:tab w:val="left" w:pos="7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формування в </w:t>
      </w:r>
      <w:r w:rsidR="00D27477">
        <w:rPr>
          <w:rFonts w:ascii="Times New Roman" w:hAnsi="Times New Roman"/>
          <w:sz w:val="28"/>
          <w:szCs w:val="28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</w:rPr>
        <w:t xml:space="preserve"> знань та вмінь, які необхідні для </w:t>
      </w:r>
      <w:proofErr w:type="gramStart"/>
      <w:r w:rsidRPr="00315A3C">
        <w:rPr>
          <w:rFonts w:ascii="Times New Roman" w:hAnsi="Times New Roman"/>
          <w:sz w:val="28"/>
          <w:szCs w:val="28"/>
        </w:rPr>
        <w:t>досл</w:t>
      </w:r>
      <w:proofErr w:type="gramEnd"/>
      <w:r w:rsidRPr="00315A3C">
        <w:rPr>
          <w:rFonts w:ascii="Times New Roman" w:hAnsi="Times New Roman"/>
          <w:sz w:val="28"/>
          <w:szCs w:val="28"/>
        </w:rPr>
        <w:t>ідження цих математичних моделей;</w:t>
      </w:r>
    </w:p>
    <w:p w:rsidR="00CB1B63" w:rsidRPr="00315A3C" w:rsidRDefault="00CB1B63" w:rsidP="00615589">
      <w:pPr>
        <w:widowControl w:val="0"/>
        <w:numPr>
          <w:ilvl w:val="0"/>
          <w:numId w:val="3"/>
        </w:numPr>
        <w:tabs>
          <w:tab w:val="left" w:pos="7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навчання </w:t>
      </w:r>
      <w:r w:rsidR="00D27477">
        <w:rPr>
          <w:rFonts w:ascii="Times New Roman" w:hAnsi="Times New Roman"/>
          <w:sz w:val="28"/>
          <w:szCs w:val="28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</w:rPr>
        <w:t xml:space="preserve"> побудові і </w:t>
      </w:r>
      <w:proofErr w:type="gramStart"/>
      <w:r w:rsidRPr="00315A3C">
        <w:rPr>
          <w:rFonts w:ascii="Times New Roman" w:hAnsi="Times New Roman"/>
          <w:sz w:val="28"/>
          <w:szCs w:val="28"/>
        </w:rPr>
        <w:t>досл</w:t>
      </w:r>
      <w:proofErr w:type="gramEnd"/>
      <w:r w:rsidRPr="00315A3C">
        <w:rPr>
          <w:rFonts w:ascii="Times New Roman" w:hAnsi="Times New Roman"/>
          <w:sz w:val="28"/>
          <w:szCs w:val="28"/>
        </w:rPr>
        <w:t>ідженню найпростіших математичних моделей реальних явищ і процесів.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3C">
        <w:rPr>
          <w:rFonts w:ascii="Times New Roman" w:hAnsi="Times New Roman"/>
          <w:sz w:val="28"/>
          <w:szCs w:val="28"/>
        </w:rPr>
        <w:t xml:space="preserve">Практична спрямованість математичної освіти суттєво </w:t>
      </w:r>
      <w:proofErr w:type="gramStart"/>
      <w:r w:rsidRPr="00315A3C">
        <w:rPr>
          <w:rFonts w:ascii="Times New Roman" w:hAnsi="Times New Roman"/>
          <w:sz w:val="28"/>
          <w:szCs w:val="28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</w:rPr>
        <w:t>ідвищується завдяки впровадженню інформаційно-комунікаційних засобів у навчання математики.</w:t>
      </w:r>
    </w:p>
    <w:p w:rsidR="00CB1B63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5A3C">
        <w:rPr>
          <w:rFonts w:ascii="Times New Roman" w:hAnsi="Times New Roman"/>
          <w:sz w:val="28"/>
          <w:szCs w:val="28"/>
        </w:rPr>
        <w:t xml:space="preserve">Одним із найважливіших засобів забезпечення практичної спрямованості навчання математики є встановлення міжпредметних зв’язків математики з іншими предметами, </w:t>
      </w:r>
      <w:proofErr w:type="gramStart"/>
      <w:r w:rsidRPr="00315A3C">
        <w:rPr>
          <w:rFonts w:ascii="Times New Roman" w:hAnsi="Times New Roman"/>
          <w:sz w:val="28"/>
          <w:szCs w:val="28"/>
        </w:rPr>
        <w:t>у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 першу чергу з природничими. Особливої уваги заслуговує встановлення, зв’язків між математикою та інформатикою — двома освітніми галузями, які є визначальними у </w:t>
      </w:r>
      <w:proofErr w:type="gramStart"/>
      <w:r w:rsidRPr="00315A3C">
        <w:rPr>
          <w:rFonts w:ascii="Times New Roman" w:hAnsi="Times New Roman"/>
          <w:sz w:val="28"/>
          <w:szCs w:val="28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</w:rPr>
        <w:t xml:space="preserve">ідготовці особистості до життя у постіндустріальному, інформаційному суспільстві. Широке застосування інформаційно-комунікаційних засобів у навчанні математики доцільне для проведення математичних експериментів, практичних занять, інформаційного забезпечення, візуального інтерпретування математичної діяльності, проведення </w:t>
      </w:r>
      <w:proofErr w:type="gramStart"/>
      <w:r w:rsidRPr="00315A3C">
        <w:rPr>
          <w:rFonts w:ascii="Times New Roman" w:hAnsi="Times New Roman"/>
          <w:sz w:val="28"/>
          <w:szCs w:val="28"/>
        </w:rPr>
        <w:t>досл</w:t>
      </w:r>
      <w:proofErr w:type="gramEnd"/>
      <w:r w:rsidRPr="00315A3C">
        <w:rPr>
          <w:rFonts w:ascii="Times New Roman" w:hAnsi="Times New Roman"/>
          <w:sz w:val="28"/>
          <w:szCs w:val="28"/>
        </w:rPr>
        <w:t>іджень.</w:t>
      </w:r>
    </w:p>
    <w:p w:rsidR="000B3404" w:rsidRDefault="000B3404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B63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315A3C">
        <w:rPr>
          <w:rFonts w:ascii="Times New Roman" w:hAnsi="Times New Roman"/>
          <w:sz w:val="28"/>
          <w:szCs w:val="28"/>
        </w:rPr>
        <w:t>Кр</w:t>
      </w:r>
      <w:proofErr w:type="gramEnd"/>
      <w:r w:rsidRPr="00315A3C">
        <w:rPr>
          <w:rFonts w:ascii="Times New Roman" w:hAnsi="Times New Roman"/>
          <w:sz w:val="28"/>
          <w:szCs w:val="28"/>
        </w:rPr>
        <w:t>ім того, навчання математики має зробити певний внесок у формування ключових компетентностей.</w:t>
      </w:r>
    </w:p>
    <w:p w:rsidR="00CB1B63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84"/>
        <w:gridCol w:w="10731"/>
      </w:tblGrid>
      <w:tr w:rsidR="00CB1B63" w:rsidRPr="00315A3C" w:rsidTr="00315A3C">
        <w:trPr>
          <w:trHeight w:val="142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Ключові компетентності</w:t>
            </w:r>
          </w:p>
        </w:tc>
        <w:tc>
          <w:tcPr>
            <w:tcW w:w="10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Компоненти</w:t>
            </w:r>
          </w:p>
        </w:tc>
      </w:tr>
      <w:tr w:rsidR="00CB1B63" w:rsidRPr="00315A3C" w:rsidTr="00315A3C">
        <w:trPr>
          <w:trHeight w:val="3239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Спілкування державною (і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ідною у разі відмінності) мовами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ставити запитання і розпізнавати проблему; міркувати, робити висновки на основі інформації, поданої в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 xml:space="preserve">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ій словниковий запас.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Ставлення: розуміння важливості чітких та лаконічних формулювань.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Навчальні ресурси:  означення понять, формулювання властивостей, доведення теорем, розв’язуваннязадач.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Спілкування іноземними мовами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Уміння: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Ставлення: усвідомлення важливості вивчення іноземних мов для розуміння математичних терміні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 xml:space="preserve"> та позначень, пошуку інформації в іншомовних джерелах.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Навчальні ресурси: тексти іноземною мовою з використанням статистичних даних, математичних терміні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63" w:rsidRPr="00315A3C" w:rsidTr="00315A3C">
        <w:trPr>
          <w:trHeight w:val="2991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Математична компетентність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A3C">
              <w:rPr>
                <w:rFonts w:ascii="Times New Roman" w:hAnsi="Times New Roman"/>
                <w:sz w:val="28"/>
                <w:szCs w:val="28"/>
                <w:lang w:val="uk-UA"/>
              </w:rPr>
              <w:t>Уміння: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усвідомлення значення математики для повноцінного життя в сучасному суспільстві, розвитку технологічного, економічного 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оборонного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 xml:space="preserve"> потенціалу держави, успішного вивчення інших дисциплін.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Навчальні ресурси: розв'язування математичних задач, зокрема таких, що моделюють реальні життєві ситуації.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Основні компетентності у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риродничих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науках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і технологіях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розпізнавати проблеми, що виникають у довкіллі і які можна розв’язати засобами математики; будувати та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іджувати математичні моделі природних явищ і процесів.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усвідомлення важливості математики як універсальної мови науки,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іки та технологій.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Навчальні ресурси: складання графі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ів та діаграм, які ілюструють функціональні залежності результатів впливу людської діяльності на природу.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Інформаційно-цифрова компетентність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структурувати дані; діяти за алгоритмом та складати алгоритми; визначати достатність даних для розв’язання задачі; використовувати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ізні знакові системи; знаходити інформацію та оцінювати її достовірність; доводити істинність тверджень.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Ставлення: критичне осмислення інформації та джерел її отримання; усвідомлення важливості ІКТ для ефективного розв’язування математичних задач.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Навчальні ресурси: візуалізація даних; побудова графі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ів та діаграм, зображень стереометричних фігур за допомогою програмних засобів.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Уміння вчитися впродовж життя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траєктор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 xml:space="preserve">ію, аналізувати, </w:t>
            </w:r>
            <w:r w:rsidRPr="00315A3C">
              <w:rPr>
                <w:rFonts w:ascii="Times New Roman" w:hAnsi="Times New Roman"/>
                <w:sz w:val="28"/>
                <w:szCs w:val="28"/>
              </w:rPr>
              <w:lastRenderedPageBreak/>
              <w:t>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усвідомлення власних освітніх потреб та цінності нових знань і вмінь; зацікавленість у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Навчальні ресурси: моделювання власної освітньої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траєктор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ії; статистична інформація; історичні задачі; завдання ймовірнісного змісту.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Ініціативність 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ідприємливість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генерувати нові ідеї, вирішувати життєві проблеми, аналізувати, прогнозувати, ухвалювати оптимальні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ініціативність, відповідальність, упевненість у собі; переконаність, що успіх команди – це й особистий успіх; позитивне оцінювання та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ідтримка конструктивних ідей інших.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Навчальні ресурси: задачі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ідприємницького змісту (оптимізаційні задачі).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іальна та громадянська компетентності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бюджет, користуючись математичними методами; орієнтуватися в широкому колі послуг і товарів на основі чітких критеріїв, робити споживчий вибі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, спираючись, зокрема, і на математичні дані.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ощадливість і поміркованість;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CB1B63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Навчальні ресурси: задачі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іального змісту.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Обізнаність та самовираження у сфері культури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Уміння: здійснювати необхідні розрахунки для встановлення пропорцій, відтворення перспективи, створення об’ємно-просторових композицій; унаочнювати математичні моделі, зображати фігури, графіки, рисунки, схеми, діаграми.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Ставлення: усвідомлення взаємозв’язку математики та культури на прикладах з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ітектури, живопису, музики та ін.; розуміння важливості внеску математиків у загальносвітову культуру.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Навчальні ресурси: математичні моделі в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ізних видах мистецтва.</w:t>
            </w:r>
          </w:p>
        </w:tc>
      </w:tr>
      <w:tr w:rsidR="00CB1B63" w:rsidRPr="00315A3C" w:rsidTr="00315A3C">
        <w:trPr>
          <w:trHeight w:val="142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Екологі</w:t>
            </w:r>
            <w:r>
              <w:rPr>
                <w:rFonts w:ascii="Times New Roman" w:hAnsi="Times New Roman"/>
                <w:sz w:val="28"/>
                <w:szCs w:val="28"/>
              </w:rPr>
              <w:t>чна грамотність і здорове життя</w:t>
            </w:r>
          </w:p>
        </w:tc>
        <w:tc>
          <w:tcPr>
            <w:tcW w:w="107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A3C">
              <w:rPr>
                <w:rFonts w:ascii="Times New Roman" w:hAnsi="Times New Roman"/>
                <w:sz w:val="28"/>
                <w:szCs w:val="28"/>
                <w:lang w:val="uk-UA"/>
              </w:rPr>
              <w:t>Уміння: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>Ставлення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:</w:t>
            </w:r>
            <w:r w:rsidRPr="00315A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свідомлення взаємозв’язку математики та екології на основі статистичних даних; ощадне та бережливе відношення до природних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CB1B63" w:rsidRPr="00315A3C" w:rsidRDefault="00CB1B63" w:rsidP="00315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3C">
              <w:rPr>
                <w:rFonts w:ascii="Times New Roman" w:hAnsi="Times New Roman"/>
                <w:sz w:val="28"/>
                <w:szCs w:val="28"/>
              </w:rPr>
              <w:t xml:space="preserve">Навчальні ресурси: навчальні проекти, задачі </w:t>
            </w:r>
            <w:proofErr w:type="gramStart"/>
            <w:r w:rsidRPr="00315A3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315A3C">
              <w:rPr>
                <w:rFonts w:ascii="Times New Roman" w:hAnsi="Times New Roman"/>
                <w:sz w:val="28"/>
                <w:szCs w:val="28"/>
              </w:rPr>
              <w:t>іально-економічного, екологічного змісту; задачі, які сприяють усвідомленню цінності здорового способу життя.</w:t>
            </w:r>
          </w:p>
        </w:tc>
      </w:tr>
    </w:tbl>
    <w:p w:rsidR="00CB1B63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0B3404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 xml:space="preserve">Наскрізні лінії та їх реалізація. </w:t>
      </w:r>
    </w:p>
    <w:p w:rsidR="00CB1B63" w:rsidRPr="000B3404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B3404">
        <w:rPr>
          <w:rFonts w:ascii="Times New Roman" w:hAnsi="Times New Roman"/>
          <w:sz w:val="28"/>
          <w:szCs w:val="28"/>
          <w:highlight w:val="white"/>
          <w:lang w:val="uk-UA"/>
        </w:rPr>
        <w:t>1. Наскрізна лінія  «</w:t>
      </w:r>
      <w:r w:rsidRPr="000B3404">
        <w:rPr>
          <w:rFonts w:ascii="Times New Roman" w:hAnsi="Times New Roman"/>
          <w:i/>
          <w:sz w:val="28"/>
          <w:szCs w:val="28"/>
          <w:highlight w:val="white"/>
          <w:lang w:val="uk-UA"/>
        </w:rPr>
        <w:t>Екологічна безпека та сталий розвиток</w:t>
      </w:r>
      <w:r w:rsidRPr="000B3404">
        <w:rPr>
          <w:rFonts w:ascii="Times New Roman" w:hAnsi="Times New Roman"/>
          <w:sz w:val="28"/>
          <w:szCs w:val="28"/>
          <w:highlight w:val="white"/>
          <w:lang w:val="uk-UA"/>
        </w:rPr>
        <w:t xml:space="preserve">» націлена на формування в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0B3404">
        <w:rPr>
          <w:rFonts w:ascii="Times New Roman" w:hAnsi="Times New Roman"/>
          <w:sz w:val="28"/>
          <w:szCs w:val="28"/>
          <w:highlight w:val="white"/>
          <w:lang w:val="uk-UA"/>
        </w:rPr>
        <w:t xml:space="preserve">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 xml:space="preserve">Проблематика наскрізної лінії “Екологічна безпека та сталий розвиток” реалізується в курсі математики, насамперед, через завдання з реальними даними про використання природних ресурсів, їх збереження та примноження. Аналіз цих даних сприяє розвитку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бережливого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навколишнього середовища і людини. При розгляді цієї лінії важливе місце займають відсоткові обчислення, функції, елементи теорії ймовірностей та статистики.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>2.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Pr="00315A3C">
        <w:rPr>
          <w:rFonts w:ascii="Times New Roman" w:hAnsi="Times New Roman"/>
          <w:sz w:val="28"/>
          <w:szCs w:val="28"/>
          <w:highlight w:val="white"/>
        </w:rPr>
        <w:t>Реалізація наскрізної лінії «</w:t>
      </w:r>
      <w:r w:rsidRPr="00315A3C">
        <w:rPr>
          <w:rFonts w:ascii="Times New Roman" w:hAnsi="Times New Roman"/>
          <w:i/>
          <w:sz w:val="28"/>
          <w:szCs w:val="28"/>
          <w:highlight w:val="white"/>
        </w:rPr>
        <w:t>Громадянська відповідальність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» 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</w:t>
      </w:r>
      <w:r w:rsidRPr="00315A3C">
        <w:rPr>
          <w:rFonts w:ascii="Times New Roman" w:hAnsi="Times New Roman"/>
          <w:sz w:val="28"/>
          <w:szCs w:val="28"/>
          <w:highlight w:val="white"/>
        </w:rPr>
        <w:lastRenderedPageBreak/>
        <w:t>колективну діяльність (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досл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ідницькі роботи, роботи в групі, проекти тощо), яка поєднує математику з іншими навчальними предметами і розвиває в 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>студентів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готовність до співпраці, толерантність щодо різноманітних способів діяльності і думок. </w:t>
      </w:r>
    </w:p>
    <w:p w:rsidR="00CB1B63" w:rsidRPr="00315A3C" w:rsidRDefault="00CB1B63" w:rsidP="00315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 xml:space="preserve">Навчання математики має викликати в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якомога більше позитивних емоцій, а її змі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ст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 - бути націленим на виховання порядності, старанності, систематичності, послідовності, посидючості і чесності. Приклад в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>икладача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покликаний зіграти важливу роль у формуванні толерантного ставлення до товаришів, незалежно від рівня навчальних досягнень.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З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 цієї ж наскрізною лінією пов'язані, наприклад, процентні обчислення, елементи статистики, що дозволяють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Pr="00315A3C">
        <w:rPr>
          <w:rFonts w:ascii="Times New Roman" w:hAnsi="Times New Roman"/>
          <w:sz w:val="28"/>
          <w:szCs w:val="28"/>
          <w:highlight w:val="white"/>
        </w:rPr>
        <w:t>зрозуміти значення кількісних показників при характеристиці суспільства і його розвитку.</w:t>
      </w:r>
    </w:p>
    <w:p w:rsidR="00CB1B63" w:rsidRPr="00315A3C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>3.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Pr="00315A3C">
        <w:rPr>
          <w:rFonts w:ascii="Times New Roman" w:hAnsi="Times New Roman"/>
          <w:sz w:val="28"/>
          <w:szCs w:val="28"/>
          <w:highlight w:val="white"/>
        </w:rPr>
        <w:t>Завданням наскрізної лінії «</w:t>
      </w:r>
      <w:r w:rsidRPr="00315A3C">
        <w:rPr>
          <w:rFonts w:ascii="Times New Roman" w:hAnsi="Times New Roman"/>
          <w:i/>
          <w:sz w:val="28"/>
          <w:szCs w:val="28"/>
          <w:highlight w:val="white"/>
        </w:rPr>
        <w:t>Здоров'я і безпека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» є становлення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здобувача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як емоційно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ст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ійкого члена суспільства, здатного вести здоровий спосіб життя і формувати навколо себе безпечне життєве середовище. </w:t>
      </w:r>
    </w:p>
    <w:p w:rsidR="000B3404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 xml:space="preserve">Наскрізна лінія “Здоров'я і безпека” в курсі математики реалізується через завдання з реальними даними про безпеку і охорону здоров'я (текстові завдання, пов’язані з середовищем дорожнього руху, рухом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ішоходів і транспортних засобів, відсотковими обчисленнями і графіками, що стосуються чинників ризику). Особливо важливий аналіз причин ДТП, пов’язаних із перевищенням швидкості. Варто звернути увагу на проблеми,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пов’язан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і із ризиками для життя і здоров’я при вивченні основ теорії ймовірностей та математичної статистики. </w:t>
      </w:r>
    </w:p>
    <w:p w:rsidR="00CB1B63" w:rsidRPr="00315A3C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>4. Наскрізна лінія «</w:t>
      </w:r>
      <w:proofErr w:type="gramStart"/>
      <w:r w:rsidRPr="00315A3C">
        <w:rPr>
          <w:rFonts w:ascii="Times New Roman" w:hAnsi="Times New Roman"/>
          <w:i/>
          <w:sz w:val="28"/>
          <w:szCs w:val="28"/>
          <w:highlight w:val="white"/>
        </w:rPr>
        <w:t>П</w:t>
      </w:r>
      <w:proofErr w:type="gramEnd"/>
      <w:r w:rsidRPr="00315A3C">
        <w:rPr>
          <w:rFonts w:ascii="Times New Roman" w:hAnsi="Times New Roman"/>
          <w:i/>
          <w:sz w:val="28"/>
          <w:szCs w:val="28"/>
          <w:highlight w:val="white"/>
        </w:rPr>
        <w:t>ідприємливість та фінансова грамотність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» націлена на розвиток лідерських ініціатив, здатність успішно діяти в технологічному швидкозмінному середовищі, забезпечення кращого розуміння 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>студентами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практичних аспектів фінансових питань (здійснення заощаджень, інвестування, запозичення, страхування, кредитування тощо).</w:t>
      </w:r>
    </w:p>
    <w:p w:rsidR="00CB1B63" w:rsidRPr="00315A3C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5A3C">
        <w:rPr>
          <w:rFonts w:ascii="Times New Roman" w:hAnsi="Times New Roman"/>
          <w:sz w:val="28"/>
          <w:szCs w:val="28"/>
          <w:highlight w:val="white"/>
        </w:rPr>
        <w:t xml:space="preserve">Ця наскрізна лінія пов'язана з розв'язуванням практичних задач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 Вона реалізується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>ід час вивчення відсоткових обчислень, рівнянь та функцій.</w:t>
      </w:r>
    </w:p>
    <w:p w:rsidR="00CB1B63" w:rsidRPr="00315A3C" w:rsidRDefault="00CB1B63" w:rsidP="00315A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З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 xml:space="preserve"> метою підвищення ефективності навчання, необхідною умовою є залучення до навчально-виховного процесу компетентнісного, діяльнісного та особистісно-орієнтованого підходів, які передбачають систематичне включення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до різних видів активної навчально-пізнавальної діяльності та формування умінь корисних у реальних життєвих ситуаціях. </w:t>
      </w:r>
      <w:proofErr w:type="gramStart"/>
      <w:r w:rsidRPr="00315A3C">
        <w:rPr>
          <w:rFonts w:ascii="Times New Roman" w:hAnsi="Times New Roman"/>
          <w:sz w:val="28"/>
          <w:szCs w:val="28"/>
          <w:highlight w:val="white"/>
        </w:rPr>
        <w:t>Доц</w:t>
      </w:r>
      <w:proofErr w:type="gramEnd"/>
      <w:r w:rsidRPr="00315A3C">
        <w:rPr>
          <w:rFonts w:ascii="Times New Roman" w:hAnsi="Times New Roman"/>
          <w:sz w:val="28"/>
          <w:szCs w:val="28"/>
          <w:highlight w:val="white"/>
        </w:rPr>
        <w:t>ільно, де це можливо, не лише показувати виникнення математичного факту із практичної ситуації, а й ілюструвати його застосування на практиці. Формуванню математичної та ключових компетентностей сприяє встановлення та реалізація у навчанні математики міжпредметних і внутрішньопредметних</w:t>
      </w:r>
      <w:r w:rsidRPr="00315A3C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звязків, а саме: змістово-інформаційних, операційно-діяльнісних і організаційно-методичних. Їх використання посилює пізнавальний інтерес </w:t>
      </w:r>
      <w:r w:rsidR="00D27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до навчання і підвищує їх рівень загальної культури, створює умови для систематизації навчального матеріалу і формування наукового світогляду. </w:t>
      </w:r>
      <w:r w:rsidR="00D27477">
        <w:rPr>
          <w:rFonts w:ascii="Times New Roman" w:hAnsi="Times New Roman"/>
          <w:sz w:val="28"/>
          <w:szCs w:val="28"/>
          <w:highlight w:val="white"/>
          <w:lang w:val="uk-UA"/>
        </w:rPr>
        <w:t>Здобувачі</w:t>
      </w:r>
      <w:r w:rsidRPr="00315A3C">
        <w:rPr>
          <w:rFonts w:ascii="Times New Roman" w:hAnsi="Times New Roman"/>
          <w:sz w:val="28"/>
          <w:szCs w:val="28"/>
          <w:highlight w:val="white"/>
        </w:rPr>
        <w:t xml:space="preserve"> набувають досвіду застосування знань на практиці. </w:t>
      </w:r>
    </w:p>
    <w:p w:rsidR="00CB1B63" w:rsidRDefault="00CB1B63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Pr="00667323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EB26D2" w:rsidRDefault="00CB1B63" w:rsidP="00615589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6052"/>
        <w:gridCol w:w="932"/>
        <w:gridCol w:w="932"/>
        <w:gridCol w:w="1164"/>
        <w:gridCol w:w="1044"/>
        <w:gridCol w:w="1134"/>
        <w:gridCol w:w="1134"/>
        <w:gridCol w:w="1134"/>
        <w:gridCol w:w="851"/>
      </w:tblGrid>
      <w:tr w:rsidR="00CB1B63" w:rsidRPr="00667323" w:rsidTr="00513F22">
        <w:trPr>
          <w:trHeight w:val="283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8325" w:type="dxa"/>
            <w:gridSpan w:val="8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CB1B63" w:rsidRPr="00667323" w:rsidTr="00513F22">
        <w:trPr>
          <w:trHeight w:val="283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8325" w:type="dxa"/>
            <w:gridSpan w:val="8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CB1B63" w:rsidRPr="00667323" w:rsidTr="00513F22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6052" w:type="dxa"/>
            <w:vMerge w:val="restart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8325" w:type="dxa"/>
            <w:gridSpan w:val="8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CB1B63" w:rsidRPr="00667323" w:rsidTr="00513F22">
        <w:trPr>
          <w:trHeight w:val="126"/>
        </w:trPr>
        <w:tc>
          <w:tcPr>
            <w:tcW w:w="933" w:type="dxa"/>
            <w:vMerge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3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461" w:type="dxa"/>
            <w:gridSpan w:val="6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CB1B63" w:rsidRPr="00667323" w:rsidTr="00513F22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297" w:type="dxa"/>
            <w:gridSpan w:val="5"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CB1B63" w:rsidRPr="00667323" w:rsidTr="00562668">
        <w:trPr>
          <w:cantSplit/>
          <w:trHeight w:val="1714"/>
        </w:trPr>
        <w:tc>
          <w:tcPr>
            <w:tcW w:w="933" w:type="dxa"/>
            <w:vMerge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CB1B63" w:rsidRPr="00667323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CB1B63" w:rsidRPr="005D4336" w:rsidTr="00513F22">
        <w:trPr>
          <w:cantSplit/>
          <w:trHeight w:val="62"/>
        </w:trPr>
        <w:tc>
          <w:tcPr>
            <w:tcW w:w="933" w:type="dxa"/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B1B63" w:rsidRPr="005D4336" w:rsidRDefault="00CB1B63" w:rsidP="0066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71E3E" w:rsidRPr="00667323" w:rsidTr="00513F22">
        <w:trPr>
          <w:cantSplit/>
          <w:trHeight w:val="62"/>
        </w:trPr>
        <w:tc>
          <w:tcPr>
            <w:tcW w:w="933" w:type="dxa"/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>Функції, їхні властивості і графіки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49735C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62"/>
        </w:trPr>
        <w:tc>
          <w:tcPr>
            <w:tcW w:w="933" w:type="dxa"/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371E3E" w:rsidRPr="00A7707A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</w:t>
            </w: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 xml:space="preserve">оказникова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функці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я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49735C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62"/>
        </w:trPr>
        <w:tc>
          <w:tcPr>
            <w:tcW w:w="933" w:type="dxa"/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Логарифмічна функція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562668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71E3E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371E3E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358"/>
        </w:trPr>
        <w:tc>
          <w:tcPr>
            <w:tcW w:w="933" w:type="dxa"/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>Тригонометричні функції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49735C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62"/>
        </w:trPr>
        <w:tc>
          <w:tcPr>
            <w:tcW w:w="933" w:type="dxa"/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 xml:space="preserve">Паралельність прямих і площин </w:t>
            </w:r>
            <w:proofErr w:type="gramStart"/>
            <w:r w:rsidRPr="0066732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667323">
              <w:rPr>
                <w:rFonts w:ascii="Times New Roman" w:hAnsi="Times New Roman"/>
                <w:sz w:val="28"/>
                <w:szCs w:val="28"/>
              </w:rPr>
              <w:t xml:space="preserve"> просторі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71E3E" w:rsidRPr="0049735C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577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 xml:space="preserve">Перпендикулярність прямих і площин </w:t>
            </w:r>
            <w:proofErr w:type="gramStart"/>
            <w:r w:rsidRPr="0066732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667323">
              <w:rPr>
                <w:rFonts w:ascii="Times New Roman" w:hAnsi="Times New Roman"/>
                <w:sz w:val="28"/>
                <w:szCs w:val="28"/>
              </w:rPr>
              <w:t xml:space="preserve"> просторі</w:t>
            </w: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49735C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C56739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Координати і вектори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gramEnd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562668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C56739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5D4336" w:rsidRPr="00667323" w:rsidTr="005D4336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Многогранники. Об’єми та площі поверхонь многогранників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C56739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C56739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C56739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</w:t>
            </w:r>
          </w:p>
        </w:tc>
      </w:tr>
      <w:tr w:rsidR="005D4336" w:rsidRPr="00667323" w:rsidTr="005D4336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Тіла обертання. Об’єми та площі поверхонь тіл обертання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C56739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36" w:rsidRPr="00667323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E3E" w:rsidRPr="00667323" w:rsidRDefault="005D433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Похідна та її застосування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49735C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C56739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E3E" w:rsidRPr="00667323" w:rsidRDefault="005D433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Інтеграл та його застосування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49735C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C56739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371E3E" w:rsidRPr="00667323" w:rsidTr="00513F22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E3E" w:rsidRPr="00667323" w:rsidRDefault="005D433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Елементи комбінаторики, теорії ймовірностей і математичної статистики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C56739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EB26D2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3E" w:rsidRPr="00D14465" w:rsidRDefault="00371E3E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2506C7" w:rsidRPr="00667323" w:rsidTr="00513F22">
        <w:trPr>
          <w:cantSplit/>
          <w:trHeight w:val="491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06C7" w:rsidRPr="00667323" w:rsidRDefault="00C5673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06C7" w:rsidRPr="00667323" w:rsidRDefault="00CE1803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06C7" w:rsidRPr="00667323" w:rsidRDefault="002506C7" w:rsidP="00D27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06C7" w:rsidRPr="00667323" w:rsidRDefault="00371E3E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</w:tbl>
    <w:p w:rsidR="00CB1B63" w:rsidRDefault="00CB1B63" w:rsidP="00315A3C">
      <w:pPr>
        <w:ind w:firstLine="720"/>
        <w:jc w:val="both"/>
        <w:rPr>
          <w:lang w:val="uk-UA"/>
        </w:rPr>
      </w:pPr>
    </w:p>
    <w:p w:rsidR="00CB1B63" w:rsidRPr="00EB26D2" w:rsidRDefault="00CB1B63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="00CE1803" w:rsidRPr="00EB26D2">
        <w:rPr>
          <w:rFonts w:ascii="Times New Roman" w:hAnsi="Times New Roman"/>
          <w:b/>
          <w:caps/>
          <w:sz w:val="28"/>
          <w:szCs w:val="28"/>
          <w:lang w:val="uk-UA"/>
        </w:rPr>
        <w:t>Інформаційний обсяг програми навчальної дисципліни</w:t>
      </w:r>
    </w:p>
    <w:p w:rsidR="00CB1B63" w:rsidRDefault="00CB1B63" w:rsidP="003453C8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І</w:t>
      </w:r>
      <w:r w:rsidRPr="0092459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A662BD">
        <w:rPr>
          <w:rFonts w:ascii="Times New Roman" w:hAnsi="Times New Roman"/>
          <w:bCs/>
          <w:sz w:val="28"/>
          <w:szCs w:val="28"/>
          <w:lang w:val="uk-UA"/>
        </w:rPr>
        <w:t>34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Pr="00924592">
        <w:rPr>
          <w:rFonts w:ascii="Times New Roman" w:hAnsi="Times New Roman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Y="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915"/>
        <w:gridCol w:w="1418"/>
        <w:gridCol w:w="1701"/>
      </w:tblGrid>
      <w:tr w:rsidR="00CB1B63" w:rsidRPr="00924592" w:rsidTr="001569A3">
        <w:trPr>
          <w:trHeight w:val="559"/>
        </w:trPr>
        <w:tc>
          <w:tcPr>
            <w:tcW w:w="1242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1701" w:type="dxa"/>
          </w:tcPr>
          <w:p w:rsidR="00CB1B63" w:rsidRPr="00CA6826" w:rsidRDefault="00CA6826" w:rsidP="003453C8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CA6826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B1B63" w:rsidRPr="00924592" w:rsidTr="00513F22">
        <w:trPr>
          <w:trHeight w:val="318"/>
        </w:trPr>
        <w:tc>
          <w:tcPr>
            <w:tcW w:w="15276" w:type="dxa"/>
            <w:gridSpan w:val="4"/>
          </w:tcPr>
          <w:p w:rsidR="00CB1B63" w:rsidRPr="00A662BD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Функції, їхні властивості та графіки – </w:t>
            </w:r>
            <w:r w:rsidR="00A662BD" w:rsidRPr="00A66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1B63" w:rsidRPr="00924592" w:rsidTr="001569A3">
        <w:trPr>
          <w:trHeight w:val="215"/>
        </w:trPr>
        <w:tc>
          <w:tcPr>
            <w:tcW w:w="1242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A662BD" w:rsidRDefault="00CB1B63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Дійсні числа та обчислення. Відсоткові розрахунки. </w:t>
            </w:r>
          </w:p>
          <w:p w:rsidR="00CB1B63" w:rsidRPr="00924592" w:rsidRDefault="00CB1B63" w:rsidP="003453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Контрольна робота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«Діагностична»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 С. 4</w:t>
            </w:r>
            <w:r w:rsidRPr="001569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CB1B63" w:rsidRPr="00924592" w:rsidTr="001569A3">
        <w:trPr>
          <w:trHeight w:val="345"/>
        </w:trPr>
        <w:tc>
          <w:tcPr>
            <w:tcW w:w="1242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Числові функції. Область визначення і множина значень функцій. Способи задання функцій 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1569A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6-11</w:t>
            </w:r>
          </w:p>
        </w:tc>
      </w:tr>
      <w:tr w:rsidR="00CB1B63" w:rsidRPr="00924592" w:rsidTr="001569A3">
        <w:trPr>
          <w:trHeight w:val="267"/>
        </w:trPr>
        <w:tc>
          <w:tcPr>
            <w:tcW w:w="1242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Парність і непарність функцій. Нулі функцій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CB1B6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F871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12-26</w:t>
            </w:r>
          </w:p>
        </w:tc>
      </w:tr>
      <w:tr w:rsidR="00CB1B63" w:rsidRPr="00924592" w:rsidTr="001569A3">
        <w:trPr>
          <w:trHeight w:val="216"/>
        </w:trPr>
        <w:tc>
          <w:tcPr>
            <w:tcW w:w="1242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Геометричні перетворення графі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>ів функцій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27-32</w:t>
            </w:r>
          </w:p>
        </w:tc>
      </w:tr>
      <w:tr w:rsidR="00CB1B63" w:rsidRPr="00924592" w:rsidTr="001569A3">
        <w:trPr>
          <w:trHeight w:val="292"/>
        </w:trPr>
        <w:tc>
          <w:tcPr>
            <w:tcW w:w="1242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Побудова графі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>ів функцій з модулем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8718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30-33</w:t>
            </w:r>
          </w:p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27-32</w:t>
            </w:r>
          </w:p>
        </w:tc>
      </w:tr>
      <w:tr w:rsidR="00CB1B63" w:rsidRPr="00924592" w:rsidTr="001569A3">
        <w:trPr>
          <w:trHeight w:val="254"/>
        </w:trPr>
        <w:tc>
          <w:tcPr>
            <w:tcW w:w="1242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1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11-33</w:t>
            </w:r>
          </w:p>
        </w:tc>
      </w:tr>
      <w:tr w:rsidR="00CB1B63" w:rsidRPr="00924592" w:rsidTr="001569A3">
        <w:trPr>
          <w:trHeight w:val="247"/>
        </w:trPr>
        <w:tc>
          <w:tcPr>
            <w:tcW w:w="1242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CB1B63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Корінь </w:t>
            </w:r>
            <w:r w:rsidRPr="0092459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степеня. Арифметичний корінь </w:t>
            </w:r>
            <w:r w:rsidRPr="0092459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степеня, його властивості</w:t>
            </w:r>
            <w:r w:rsidR="00A662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2BD" w:rsidRPr="00A662BD" w:rsidRDefault="00A662BD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Перетворення коренів. Дії над коренями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8718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21-33</w:t>
            </w:r>
          </w:p>
          <w:p w:rsidR="00A662BD" w:rsidRPr="00924592" w:rsidRDefault="00F87182" w:rsidP="0056266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47-56</w:t>
            </w:r>
          </w:p>
        </w:tc>
      </w:tr>
      <w:tr w:rsidR="00CB1B63" w:rsidRPr="00F87182" w:rsidTr="001569A3">
        <w:trPr>
          <w:trHeight w:val="254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Ірраціональні рівняння. Системи ірраціональних рівнянь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8, С. 57-58</w:t>
            </w:r>
          </w:p>
          <w:p w:rsidR="005D4181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С.104-109</w:t>
            </w:r>
          </w:p>
        </w:tc>
      </w:tr>
      <w:tr w:rsidR="00CB1B63" w:rsidRPr="00F87182" w:rsidTr="001569A3">
        <w:trPr>
          <w:trHeight w:val="202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7707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Ірраціональні  нерівності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С.110-113</w:t>
            </w:r>
          </w:p>
        </w:tc>
      </w:tr>
      <w:tr w:rsidR="00CB1B63" w:rsidRPr="00924592" w:rsidTr="001569A3">
        <w:trPr>
          <w:trHeight w:val="306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Степінь із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раціональним показником та його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181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63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С.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</w:tr>
      <w:tr w:rsidR="00CB1B63" w:rsidRPr="00924592" w:rsidTr="001569A3">
        <w:trPr>
          <w:trHeight w:val="240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Степенева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29A4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64-72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С.57-67</w:t>
            </w:r>
          </w:p>
        </w:tc>
      </w:tr>
      <w:tr w:rsidR="00CB1B63" w:rsidRPr="00924592" w:rsidTr="001569A3">
        <w:trPr>
          <w:trHeight w:val="257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С.46-71</w:t>
            </w:r>
          </w:p>
        </w:tc>
      </w:tr>
      <w:tr w:rsidR="00CB1B63" w:rsidRPr="00924592" w:rsidTr="00513F22">
        <w:trPr>
          <w:trHeight w:val="280"/>
        </w:trPr>
        <w:tc>
          <w:tcPr>
            <w:tcW w:w="15276" w:type="dxa"/>
            <w:gridSpan w:val="4"/>
          </w:tcPr>
          <w:p w:rsidR="00CB1B63" w:rsidRPr="00A662BD" w:rsidRDefault="00CB1B63" w:rsidP="00A66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Показникова </w:t>
            </w:r>
            <w:r w:rsidR="00A662BD"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>функці</w:t>
            </w:r>
            <w:r w:rsidR="00A662BD" w:rsidRPr="00A662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я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A662BD" w:rsidRPr="00A662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B1B63" w:rsidRPr="00924592" w:rsidTr="001569A3">
        <w:trPr>
          <w:trHeight w:val="239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3, С. </w:t>
            </w:r>
            <w:r w:rsidR="00E32C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7-14</w:t>
            </w:r>
          </w:p>
        </w:tc>
      </w:tr>
      <w:tr w:rsidR="00CB1B63" w:rsidRPr="00924592" w:rsidTr="001569A3">
        <w:trPr>
          <w:trHeight w:val="344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Показникові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>івняння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15-21</w:t>
            </w:r>
          </w:p>
          <w:p w:rsidR="00E32C7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130-138</w:t>
            </w:r>
          </w:p>
        </w:tc>
      </w:tr>
      <w:tr w:rsidR="00CB1B63" w:rsidRPr="00924592" w:rsidTr="001569A3">
        <w:trPr>
          <w:trHeight w:val="373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>Самостійна робота.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показникових рівнянь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64-76</w:t>
            </w:r>
          </w:p>
        </w:tc>
      </w:tr>
      <w:tr w:rsidR="00CB1B63" w:rsidRPr="00924592" w:rsidTr="001569A3">
        <w:trPr>
          <w:trHeight w:val="170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Показникові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нерівності</w:t>
            </w:r>
            <w:r w:rsidR="00A662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32C7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30-36</w:t>
            </w:r>
          </w:p>
          <w:p w:rsidR="00CB1B6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139-148</w:t>
            </w:r>
          </w:p>
        </w:tc>
      </w:tr>
      <w:tr w:rsidR="00CB1B63" w:rsidRPr="00924592" w:rsidTr="001569A3">
        <w:trPr>
          <w:trHeight w:val="342"/>
        </w:trPr>
        <w:tc>
          <w:tcPr>
            <w:tcW w:w="1242" w:type="dxa"/>
          </w:tcPr>
          <w:p w:rsidR="00CB1B63" w:rsidRPr="00924592" w:rsidRDefault="00A662B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915" w:type="dxa"/>
          </w:tcPr>
          <w:p w:rsidR="00CB1B63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3</w:t>
            </w:r>
          </w:p>
          <w:p w:rsidR="00A662BD" w:rsidRPr="00A662BD" w:rsidRDefault="00A662BD" w:rsidP="009245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E32C73" w:rsidP="00E32C7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64-76</w:t>
            </w:r>
          </w:p>
        </w:tc>
      </w:tr>
    </w:tbl>
    <w:p w:rsidR="00A662BD" w:rsidRDefault="00A662B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513F22" w:rsidRDefault="00CB1B63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ІІ семестр (</w:t>
      </w:r>
      <w:r w:rsidR="00A662BD">
        <w:rPr>
          <w:rFonts w:ascii="Times New Roman" w:hAnsi="Times New Roman"/>
          <w:bCs/>
          <w:sz w:val="28"/>
          <w:szCs w:val="28"/>
          <w:lang w:val="uk-UA"/>
        </w:rPr>
        <w:t>88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CB1B63" w:rsidRPr="00924592" w:rsidTr="001569A3">
        <w:trPr>
          <w:trHeight w:val="501"/>
        </w:trPr>
        <w:tc>
          <w:tcPr>
            <w:tcW w:w="1276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0F5026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707A" w:rsidRPr="00924592" w:rsidTr="00E94B65">
        <w:trPr>
          <w:trHeight w:val="501"/>
        </w:trPr>
        <w:tc>
          <w:tcPr>
            <w:tcW w:w="15310" w:type="dxa"/>
            <w:gridSpan w:val="4"/>
          </w:tcPr>
          <w:p w:rsidR="00A7707A" w:rsidRPr="005B045E" w:rsidRDefault="00A7707A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04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Логарифмічна функція </w:t>
            </w:r>
            <w:r w:rsidRPr="005B045E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5B045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B045E" w:rsidRPr="005B045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 год</w:t>
            </w:r>
          </w:p>
        </w:tc>
      </w:tr>
      <w:tr w:rsidR="00A662BD" w:rsidRPr="00924592" w:rsidTr="005B045E">
        <w:trPr>
          <w:trHeight w:val="301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Логарифм числа. Основна логарифмічна тотожність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A662BD" w:rsidRPr="00924592" w:rsidTr="005B045E">
        <w:trPr>
          <w:trHeight w:val="223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властивості логарифмі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A662BD" w:rsidRPr="00924592" w:rsidTr="005B045E">
        <w:trPr>
          <w:trHeight w:val="273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45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Логарифмічна функція, її властивості і графік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48-58</w:t>
            </w:r>
          </w:p>
        </w:tc>
      </w:tr>
      <w:tr w:rsidR="00A662BD" w:rsidRPr="00924592" w:rsidTr="001569A3">
        <w:trPr>
          <w:trHeight w:val="501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 рівняння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A662BD" w:rsidRPr="00924592" w:rsidTr="001569A3">
        <w:trPr>
          <w:trHeight w:val="501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Системи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логарифмічних рівнянь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A662BD" w:rsidRPr="00924592" w:rsidTr="001569A3">
        <w:trPr>
          <w:trHeight w:val="501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0915" w:type="dxa"/>
          </w:tcPr>
          <w:p w:rsidR="00A662BD" w:rsidRPr="00924592" w:rsidRDefault="00A662BD" w:rsidP="00A66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A662BD" w:rsidRPr="00924592" w:rsidTr="001569A3">
        <w:trPr>
          <w:trHeight w:val="501"/>
        </w:trPr>
        <w:tc>
          <w:tcPr>
            <w:tcW w:w="1276" w:type="dxa"/>
          </w:tcPr>
          <w:p w:rsidR="00A662BD" w:rsidRPr="00924592" w:rsidRDefault="005B045E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A662BD" w:rsidRPr="00924592" w:rsidRDefault="00A7707A" w:rsidP="00A662B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="00A662BD"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Контрольна робота № </w:t>
            </w:r>
            <w:r w:rsidR="00562668"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A662BD" w:rsidRPr="00924592" w:rsidRDefault="00A662BD" w:rsidP="00A66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662BD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 С. 6-72</w:t>
            </w:r>
          </w:p>
          <w:p w:rsidR="00A662BD" w:rsidRPr="00924592" w:rsidRDefault="00A662BD" w:rsidP="00A662B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64-98</w:t>
            </w:r>
          </w:p>
        </w:tc>
      </w:tr>
      <w:tr w:rsidR="00CB1B63" w:rsidRPr="00924592" w:rsidTr="00513F22">
        <w:trPr>
          <w:trHeight w:val="256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Тригонометричні функції – 3</w:t>
            </w:r>
            <w:r w:rsidR="00562668"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B1B63" w:rsidRPr="00924592" w:rsidTr="001569A3">
        <w:trPr>
          <w:trHeight w:val="221"/>
        </w:trPr>
        <w:tc>
          <w:tcPr>
            <w:tcW w:w="1276" w:type="dxa"/>
          </w:tcPr>
          <w:p w:rsidR="00CB1B63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Радіанне вимірювання кутів. Тригонометричні функції кута й числового аргументу. Знаки тригонометричних функцій. Парність і непарність тригонометричних функцій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C512B6" w:rsidP="00C512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74-87</w:t>
            </w:r>
          </w:p>
          <w:p w:rsidR="00C512B6" w:rsidRPr="00924592" w:rsidRDefault="00C512B6" w:rsidP="00C512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114-117</w:t>
            </w:r>
          </w:p>
        </w:tc>
      </w:tr>
      <w:tr w:rsidR="00CB1B63" w:rsidRPr="00C512B6" w:rsidTr="001569A3">
        <w:trPr>
          <w:trHeight w:val="265"/>
        </w:trPr>
        <w:tc>
          <w:tcPr>
            <w:tcW w:w="1276" w:type="dxa"/>
          </w:tcPr>
          <w:p w:rsidR="00CB1B63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графіків тригонометричних функцій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sinx</w:t>
            </w:r>
            <w:r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cosx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. Властивості триго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нометричних функцій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C512B6" w:rsidP="00C512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88-93</w:t>
            </w:r>
          </w:p>
        </w:tc>
      </w:tr>
      <w:tr w:rsidR="00CB1B63" w:rsidRPr="00C512B6" w:rsidTr="001569A3">
        <w:trPr>
          <w:trHeight w:val="118"/>
        </w:trPr>
        <w:tc>
          <w:tcPr>
            <w:tcW w:w="1276" w:type="dxa"/>
          </w:tcPr>
          <w:p w:rsidR="00CB1B63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графіків тригонометричних функцій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tgx</w:t>
            </w:r>
            <w:r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ctgx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. Властивості тригонометричних функцій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C512B6" w:rsidP="00C512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94-99</w:t>
            </w:r>
          </w:p>
        </w:tc>
      </w:tr>
      <w:tr w:rsidR="00CB1B63" w:rsidRPr="00924592" w:rsidTr="001569A3">
        <w:trPr>
          <w:trHeight w:val="218"/>
        </w:trPr>
        <w:tc>
          <w:tcPr>
            <w:tcW w:w="1276" w:type="dxa"/>
          </w:tcPr>
          <w:p w:rsidR="00CB1B63" w:rsidRPr="00924592" w:rsidRDefault="00CB1B63" w:rsidP="0056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5626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CB1B63" w:rsidRPr="00924592" w:rsidRDefault="00562668" w:rsidP="00562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C512B6" w:rsidP="00C512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118-138</w:t>
            </w:r>
          </w:p>
        </w:tc>
      </w:tr>
      <w:tr w:rsidR="00562668" w:rsidRPr="00924592" w:rsidTr="001569A3">
        <w:trPr>
          <w:trHeight w:val="218"/>
        </w:trPr>
        <w:tc>
          <w:tcPr>
            <w:tcW w:w="1276" w:type="dxa"/>
          </w:tcPr>
          <w:p w:rsidR="00562668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562668" w:rsidRPr="00562668" w:rsidRDefault="00562668" w:rsidP="005626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418" w:type="dxa"/>
          </w:tcPr>
          <w:p w:rsidR="00562668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62668" w:rsidRDefault="00562668" w:rsidP="00C512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9735C" w:rsidRPr="00924592" w:rsidTr="001569A3">
        <w:trPr>
          <w:trHeight w:val="192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Основні 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піввідношення між тригонометричними функціями одного аргументу. Формули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додавання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512B6" w:rsidRDefault="00C512B6" w:rsidP="00C512B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D821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100-104</w:t>
            </w:r>
          </w:p>
          <w:p w:rsidR="0049735C" w:rsidRPr="00924592" w:rsidRDefault="00C512B6" w:rsidP="00D8217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</w:t>
            </w:r>
            <w:r w:rsidR="00D821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148</w:t>
            </w:r>
          </w:p>
        </w:tc>
      </w:tr>
      <w:tr w:rsidR="0049735C" w:rsidRPr="00924592" w:rsidTr="001569A3">
        <w:trPr>
          <w:trHeight w:val="10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Тригонометричні функції подвійного і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половинного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аргументу. Формули зведення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C512B6" w:rsidP="00C512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111-114</w:t>
            </w:r>
          </w:p>
        </w:tc>
      </w:tr>
      <w:tr w:rsidR="0049735C" w:rsidRPr="00924592" w:rsidTr="001569A3">
        <w:trPr>
          <w:trHeight w:val="280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Формули суми і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ізниці однойменних тригонометричних функцій.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Формули п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еретворення добутку тригонометричних функцій у суму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D82170" w:rsidP="00D82170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С.137-144</w:t>
            </w:r>
          </w:p>
        </w:tc>
      </w:tr>
      <w:tr w:rsidR="0049735C" w:rsidRPr="00924592" w:rsidTr="001569A3">
        <w:trPr>
          <w:trHeight w:val="270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D82170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139-196</w:t>
            </w:r>
          </w:p>
        </w:tc>
      </w:tr>
      <w:tr w:rsidR="0049735C" w:rsidRPr="00D82170" w:rsidTr="001569A3">
        <w:trPr>
          <w:trHeight w:val="57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обернену функцію. Обернені тригонометричні функції: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arcsinx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arccosx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arctgx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arcctgx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D82170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115-120</w:t>
            </w:r>
          </w:p>
        </w:tc>
      </w:tr>
      <w:tr w:rsidR="0049735C" w:rsidRPr="00D82170" w:rsidTr="001569A3">
        <w:trPr>
          <w:trHeight w:val="265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найпростіших тригонометричних рівнянь: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со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D82170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121-125</w:t>
            </w:r>
          </w:p>
        </w:tc>
      </w:tr>
      <w:tr w:rsidR="0049735C" w:rsidRPr="00D82170" w:rsidTr="001569A3">
        <w:trPr>
          <w:trHeight w:val="41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170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тригонометрич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них рівнянь способом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зведення до однієї тригонометричної функції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розкладання на множники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D82170" w:rsidP="00D8217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126-130</w:t>
            </w:r>
          </w:p>
        </w:tc>
      </w:tr>
      <w:tr w:rsidR="0049735C" w:rsidRPr="00D82170" w:rsidTr="001569A3">
        <w:trPr>
          <w:trHeight w:val="192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однорідних тригонометричних рівнянь.  Розв’язування дробово-раціональних рівнянь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145BF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169-170</w:t>
            </w:r>
          </w:p>
        </w:tc>
      </w:tr>
      <w:tr w:rsidR="0049735C" w:rsidRPr="00924592" w:rsidTr="001569A3">
        <w:trPr>
          <w:trHeight w:val="345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систем тригонометричних рівнянь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145BF7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100-111</w:t>
            </w:r>
          </w:p>
          <w:p w:rsidR="00145BF7" w:rsidRPr="00924592" w:rsidRDefault="00145BF7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228-229</w:t>
            </w:r>
          </w:p>
        </w:tc>
      </w:tr>
      <w:tr w:rsidR="0049735C" w:rsidRPr="00924592" w:rsidTr="001569A3">
        <w:trPr>
          <w:trHeight w:val="280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найпростіших тригонометричних нерівностей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180-190</w:t>
            </w:r>
          </w:p>
        </w:tc>
      </w:tr>
      <w:tr w:rsidR="0049735C" w:rsidRPr="00924592" w:rsidTr="001569A3">
        <w:trPr>
          <w:trHeight w:val="369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тригонометричних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нерівностей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систем нерівностей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180-190</w:t>
            </w:r>
          </w:p>
        </w:tc>
      </w:tr>
      <w:tr w:rsidR="0049735C" w:rsidRPr="00924592" w:rsidTr="001569A3">
        <w:trPr>
          <w:trHeight w:val="339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7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D821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С.187-229</w:t>
            </w:r>
          </w:p>
        </w:tc>
      </w:tr>
      <w:tr w:rsidR="00CB1B63" w:rsidRPr="00924592" w:rsidTr="00513F22">
        <w:trPr>
          <w:trHeight w:val="31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Паралельність прямих і площин </w:t>
            </w:r>
            <w:proofErr w:type="gramStart"/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End"/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147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поняття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аксіоми стереометрії. Наслідки аксіом стереометрії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182-196</w:t>
            </w:r>
          </w:p>
        </w:tc>
      </w:tr>
      <w:tr w:rsidR="0049735C" w:rsidRPr="00924592" w:rsidTr="001569A3">
        <w:trPr>
          <w:trHeight w:val="74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Взаємне розміщення двох прямих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просторі. Ознака паралельності прямих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208-213</w:t>
            </w:r>
          </w:p>
          <w:p w:rsidR="00612867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237-247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Паралельність прямої і площини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просторі. Ознака паралельності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214-219</w:t>
            </w:r>
          </w:p>
          <w:p w:rsidR="00612867" w:rsidRPr="00924592" w:rsidRDefault="00612867" w:rsidP="0061286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С.259-267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Паралельність площин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просторі. Ознака паралельності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Pr="00924592" w:rsidRDefault="00612867" w:rsidP="0056266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220-227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236-238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Паралельне проектування та його властивості. Зображення просторових фігур на площині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С.248-259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271-276</w:t>
            </w:r>
          </w:p>
        </w:tc>
      </w:tr>
      <w:tr w:rsidR="00CB1B63" w:rsidRPr="00924592" w:rsidTr="00513F22">
        <w:trPr>
          <w:trHeight w:val="224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Перпендикулярність прямих і площин </w:t>
            </w:r>
            <w:proofErr w:type="gramStart"/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End"/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16 год</w:t>
            </w:r>
          </w:p>
        </w:tc>
      </w:tr>
      <w:tr w:rsidR="0049735C" w:rsidRPr="00924592" w:rsidTr="001569A3">
        <w:trPr>
          <w:trHeight w:val="221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Перпендикулярність прямих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просторі. Перпендикулярност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прямої і площини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Ознака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lastRenderedPageBreak/>
              <w:t>перпендикулярності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245-247</w:t>
            </w:r>
          </w:p>
          <w:p w:rsidR="0049735C" w:rsidRPr="00924592" w:rsidRDefault="00612867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12, С. 278-281</w:t>
            </w:r>
          </w:p>
        </w:tc>
      </w:tr>
      <w:tr w:rsidR="0049735C" w:rsidRPr="00924592" w:rsidTr="001569A3">
        <w:trPr>
          <w:trHeight w:val="22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Перпендикуляр і похила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250-253</w:t>
            </w:r>
          </w:p>
        </w:tc>
      </w:tr>
      <w:tr w:rsidR="0049735C" w:rsidRPr="00924592" w:rsidTr="001569A3">
        <w:trPr>
          <w:trHeight w:val="186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Теорема про три перпендикуляри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288-291</w:t>
            </w:r>
          </w:p>
        </w:tc>
      </w:tr>
      <w:tr w:rsidR="0049735C" w:rsidRPr="00924592" w:rsidTr="001569A3">
        <w:trPr>
          <w:trHeight w:val="118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Перпендикулярність площин. Ознака перпендикулярних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С298-301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відстаней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від точки до прямої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точки до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прямої </w:t>
            </w:r>
            <w:proofErr w:type="gramStart"/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proofErr w:type="gramEnd"/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). Відстань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мимобіжними прямими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305-308</w:t>
            </w:r>
          </w:p>
        </w:tc>
      </w:tr>
      <w:tr w:rsidR="0049735C" w:rsidRPr="00924592" w:rsidTr="001569A3">
        <w:trPr>
          <w:trHeight w:val="96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кутів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між прямими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</w:t>
            </w:r>
            <w:proofErr w:type="gramStart"/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прямою</w:t>
            </w:r>
            <w:proofErr w:type="gramEnd"/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і площиною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312-316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Ортогональне проектування. Площа ортогональної проекції многокутника.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269-272</w:t>
            </w:r>
          </w:p>
        </w:tc>
      </w:tr>
      <w:tr w:rsidR="0049735C" w:rsidRPr="00924592" w:rsidTr="001569A3">
        <w:trPr>
          <w:trHeight w:val="252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280-283</w:t>
            </w:r>
          </w:p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317-322</w:t>
            </w:r>
          </w:p>
        </w:tc>
      </w:tr>
      <w:tr w:rsidR="00CB1B63" w:rsidRPr="00924592" w:rsidTr="00513F22">
        <w:trPr>
          <w:trHeight w:val="34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оординати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та в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ектори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206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Прямокутна система координат у просторі.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Відстань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двома точками. Координати середини ві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>ізка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284-289</w:t>
            </w:r>
          </w:p>
          <w:p w:rsidR="00B77C8A" w:rsidRPr="00924592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324-327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58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Вектори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простор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і.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Довжина вектора.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Дії над векторами.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Умова колінеарності двох векторів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E1AF6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 292-298</w:t>
            </w:r>
          </w:p>
          <w:p w:rsidR="003E1AF6" w:rsidRPr="00924592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12, С. 332-337 </w:t>
            </w:r>
          </w:p>
        </w:tc>
      </w:tr>
      <w:tr w:rsidR="0049735C" w:rsidRPr="00924592" w:rsidTr="001569A3">
        <w:trPr>
          <w:trHeight w:val="293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Скалярний добуток векторів.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Кут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>іж векторами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3E1AF6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349-352</w:t>
            </w:r>
          </w:p>
        </w:tc>
      </w:tr>
      <w:tr w:rsidR="0049735C" w:rsidRPr="00924592" w:rsidTr="001569A3">
        <w:trPr>
          <w:trHeight w:val="241"/>
        </w:trPr>
        <w:tc>
          <w:tcPr>
            <w:tcW w:w="1276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0915" w:type="dxa"/>
          </w:tcPr>
          <w:p w:rsidR="0049735C" w:rsidRPr="00562668" w:rsidRDefault="0049735C" w:rsidP="005B04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752725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310-311</w:t>
            </w:r>
          </w:p>
        </w:tc>
      </w:tr>
      <w:tr w:rsidR="005B045E" w:rsidRPr="00924592" w:rsidTr="001569A3">
        <w:trPr>
          <w:trHeight w:val="241"/>
        </w:trPr>
        <w:tc>
          <w:tcPr>
            <w:tcW w:w="1276" w:type="dxa"/>
          </w:tcPr>
          <w:p w:rsidR="005B045E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10915" w:type="dxa"/>
          </w:tcPr>
          <w:p w:rsidR="005B045E" w:rsidRPr="00562668" w:rsidRDefault="005B045E" w:rsidP="005B0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B045E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B045E" w:rsidRDefault="005B045E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924592" w:rsidTr="00513F22">
        <w:trPr>
          <w:trHeight w:val="204"/>
        </w:trPr>
        <w:tc>
          <w:tcPr>
            <w:tcW w:w="15310" w:type="dxa"/>
            <w:gridSpan w:val="4"/>
          </w:tcPr>
          <w:p w:rsidR="00CB1B63" w:rsidRPr="00924592" w:rsidRDefault="00A7707A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– 122</w:t>
            </w:r>
            <w:r w:rsidR="00CB1B63"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год</w:t>
            </w:r>
          </w:p>
        </w:tc>
      </w:tr>
    </w:tbl>
    <w:p w:rsidR="0049735C" w:rsidRDefault="0049735C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1B63" w:rsidRDefault="00CB1B63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ІІ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5D4336">
        <w:rPr>
          <w:rFonts w:ascii="Times New Roman" w:hAnsi="Times New Roman"/>
          <w:bCs/>
          <w:sz w:val="28"/>
          <w:szCs w:val="28"/>
          <w:lang w:val="uk-UA"/>
        </w:rPr>
        <w:t>32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5D4336" w:rsidRPr="00513F22" w:rsidTr="005D4336">
        <w:trPr>
          <w:trHeight w:val="449"/>
        </w:trPr>
        <w:tc>
          <w:tcPr>
            <w:tcW w:w="1276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915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К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4336" w:rsidRPr="003453C8" w:rsidTr="005D4336">
        <w:trPr>
          <w:trHeight w:val="328"/>
        </w:trPr>
        <w:tc>
          <w:tcPr>
            <w:tcW w:w="15310" w:type="dxa"/>
            <w:gridSpan w:val="4"/>
          </w:tcPr>
          <w:p w:rsidR="005D4336" w:rsidRPr="005D4336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Многогранники. Об’єми та площі поверхонь многогранників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D4336" w:rsidRPr="00B8141A" w:rsidTr="005D4336">
        <w:trPr>
          <w:trHeight w:val="133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Многогранник та його елементи. Призма, види призми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173-185</w:t>
            </w:r>
          </w:p>
        </w:tc>
      </w:tr>
      <w:tr w:rsidR="005D4336" w:rsidRPr="00B8141A" w:rsidTr="005D4336">
        <w:trPr>
          <w:trHeight w:val="24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Паралелепіпед. Прямокутний паралелепіпед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185-195</w:t>
            </w:r>
          </w:p>
        </w:tc>
      </w:tr>
      <w:tr w:rsidR="005D4336" w:rsidRPr="00B8141A" w:rsidTr="005D4336">
        <w:trPr>
          <w:trHeight w:val="33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Піраміда. Правильна піраміда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Зрізана піраміда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195-206</w:t>
            </w:r>
          </w:p>
        </w:tc>
      </w:tr>
      <w:tr w:rsidR="005D4336" w:rsidRPr="003453C8" w:rsidTr="005D4336">
        <w:trPr>
          <w:trHeight w:val="25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адач на обчислення площ поверхонь многогранників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206-209</w:t>
            </w:r>
          </w:p>
        </w:tc>
      </w:tr>
      <w:tr w:rsidR="005D4336" w:rsidRPr="003453C8" w:rsidTr="005D4336">
        <w:trPr>
          <w:trHeight w:val="224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Контрольна робота №</w:t>
            </w:r>
            <w:r w:rsidR="00CB2EB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209-214</w:t>
            </w:r>
          </w:p>
        </w:tc>
      </w:tr>
      <w:tr w:rsidR="005D4336" w:rsidRPr="00C21994" w:rsidTr="005D4336">
        <w:trPr>
          <w:trHeight w:val="25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Поняття об’єму. Об’є</w:t>
            </w:r>
            <w:proofErr w:type="gramStart"/>
            <w:r w:rsidRPr="003453C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453C8">
              <w:rPr>
                <w:rFonts w:ascii="Times New Roman" w:hAnsi="Times New Roman"/>
                <w:sz w:val="28"/>
                <w:szCs w:val="28"/>
              </w:rPr>
              <w:t xml:space="preserve"> прямокутного паралелепіпеда. Об’є</w:t>
            </w:r>
            <w:proofErr w:type="gramStart"/>
            <w:r w:rsidRPr="003453C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453C8">
              <w:rPr>
                <w:rFonts w:ascii="Times New Roman" w:hAnsi="Times New Roman"/>
                <w:sz w:val="28"/>
                <w:szCs w:val="28"/>
              </w:rPr>
              <w:t xml:space="preserve"> похилого паралелепіпеда. Об’є</w:t>
            </w:r>
            <w:proofErr w:type="gramStart"/>
            <w:r w:rsidRPr="003453C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453C8">
              <w:rPr>
                <w:rFonts w:ascii="Times New Roman" w:hAnsi="Times New Roman"/>
                <w:sz w:val="28"/>
                <w:szCs w:val="28"/>
              </w:rPr>
              <w:t xml:space="preserve"> призми. </w:t>
            </w:r>
            <w:proofErr w:type="gramStart"/>
            <w:r w:rsidRPr="003453C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453C8">
              <w:rPr>
                <w:rFonts w:ascii="Times New Roman" w:hAnsi="Times New Roman"/>
                <w:sz w:val="28"/>
                <w:szCs w:val="28"/>
              </w:rPr>
              <w:t>івновеликі тіла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256-264</w:t>
            </w:r>
          </w:p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388-397</w:t>
            </w:r>
          </w:p>
        </w:tc>
      </w:tr>
      <w:tr w:rsidR="005D4336" w:rsidRPr="00C21994" w:rsidTr="005D4336">
        <w:trPr>
          <w:trHeight w:val="37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Об’єм піраміди. Об’єм зрізаної піраміди. </w:t>
            </w: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Об’єми подібних тіл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398-407</w:t>
            </w:r>
          </w:p>
        </w:tc>
      </w:tr>
      <w:tr w:rsidR="005D4336" w:rsidRPr="005D4336" w:rsidTr="005D4336">
        <w:trPr>
          <w:trHeight w:val="24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5D4336" w:rsidRPr="005D4336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зв’язування задач. </w:t>
            </w:r>
            <w:r w:rsidRPr="005D433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286-289</w:t>
            </w:r>
          </w:p>
        </w:tc>
      </w:tr>
      <w:tr w:rsidR="005D4336" w:rsidRPr="003453C8" w:rsidTr="005D4336">
        <w:trPr>
          <w:trHeight w:val="135"/>
        </w:trPr>
        <w:tc>
          <w:tcPr>
            <w:tcW w:w="15310" w:type="dxa"/>
            <w:gridSpan w:val="4"/>
          </w:tcPr>
          <w:p w:rsidR="005D4336" w:rsidRPr="00DF62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Тіла обертання. Об’єми і площі поверхонь тіл обертання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5D4336" w:rsidRPr="003453C8" w:rsidTr="005D4336">
        <w:trPr>
          <w:trHeight w:val="165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Циліндр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циліндра площинами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 Площа поверхні циліндра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216-224</w:t>
            </w:r>
          </w:p>
        </w:tc>
      </w:tr>
      <w:tr w:rsidR="005D4336" w:rsidRPr="003453C8" w:rsidTr="005D4336">
        <w:trPr>
          <w:trHeight w:val="36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Конус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конуса площинами.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 поверхні конуса. Зрізаний конус. Площа поверхні зрізаного конуса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C21994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225-231</w:t>
            </w:r>
          </w:p>
        </w:tc>
      </w:tr>
      <w:tr w:rsidR="005D4336" w:rsidRPr="003453C8" w:rsidTr="005D4336">
        <w:trPr>
          <w:trHeight w:val="27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5D4336" w:rsidRPr="00B00D87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B00D87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Куля і сфера. Переріз кулі площиною. Площа сфери. Площа поверхні </w:t>
            </w:r>
            <w:r w:rsidRPr="00B00D87">
              <w:rPr>
                <w:rFonts w:ascii="Times New Roman" w:hAnsi="Times New Roman"/>
                <w:spacing w:val="-12"/>
                <w:sz w:val="28"/>
                <w:szCs w:val="28"/>
              </w:rPr>
              <w:t>кульового сегмента і сектора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232-239</w:t>
            </w:r>
          </w:p>
        </w:tc>
      </w:tr>
      <w:tr w:rsidR="005D4336" w:rsidRPr="00C21994" w:rsidTr="005D4336">
        <w:trPr>
          <w:trHeight w:val="21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зування задач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3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240-242</w:t>
            </w:r>
          </w:p>
        </w:tc>
      </w:tr>
      <w:tr w:rsidR="005D4336" w:rsidRPr="00C21994" w:rsidTr="005D4336">
        <w:trPr>
          <w:trHeight w:val="195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циліндра</w:t>
            </w:r>
            <w:r w:rsidR="003432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343206"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конуса. Об’єм зрізаного конуса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264-266</w:t>
            </w:r>
          </w:p>
        </w:tc>
      </w:tr>
      <w:tr w:rsidR="005D4336" w:rsidRPr="00C21994" w:rsidTr="005D4336">
        <w:trPr>
          <w:trHeight w:val="12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кулі. Об’єм кульового сегмента і сектора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267-269</w:t>
            </w:r>
          </w:p>
        </w:tc>
      </w:tr>
      <w:tr w:rsidR="005D4336" w:rsidRPr="003453C8" w:rsidTr="005D4336">
        <w:trPr>
          <w:trHeight w:val="18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Контрольна робота № 4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 С. 269-276</w:t>
            </w:r>
          </w:p>
        </w:tc>
      </w:tr>
      <w:tr w:rsidR="005D4336" w:rsidRPr="00513F22" w:rsidTr="005D4336">
        <w:trPr>
          <w:trHeight w:val="337"/>
        </w:trPr>
        <w:tc>
          <w:tcPr>
            <w:tcW w:w="1276" w:type="dxa"/>
          </w:tcPr>
          <w:p w:rsidR="005D4336" w:rsidRPr="00513F22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5D4336" w:rsidRPr="00DF62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D4336" w:rsidRPr="005D4336" w:rsidRDefault="005D4336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343206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>
        <w:rPr>
          <w:rFonts w:ascii="Times New Roman" w:hAnsi="Times New Roman"/>
          <w:bCs/>
          <w:sz w:val="28"/>
          <w:szCs w:val="28"/>
          <w:lang w:val="uk-UA"/>
        </w:rPr>
        <w:t>68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343206" w:rsidRPr="003453C8" w:rsidTr="006D33B5">
        <w:trPr>
          <w:trHeight w:val="510"/>
        </w:trPr>
        <w:tc>
          <w:tcPr>
            <w:tcW w:w="1276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343206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206" w:rsidRPr="00513F22" w:rsidTr="006D33B5">
        <w:trPr>
          <w:trHeight w:val="361"/>
        </w:trPr>
        <w:tc>
          <w:tcPr>
            <w:tcW w:w="15310" w:type="dxa"/>
            <w:gridSpan w:val="4"/>
          </w:tcPr>
          <w:p w:rsidR="00343206" w:rsidRPr="00DF62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Похідна та її застосування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3206" w:rsidRPr="00644F4B" w:rsidTr="006D33B5">
        <w:trPr>
          <w:trHeight w:val="225"/>
        </w:trPr>
        <w:tc>
          <w:tcPr>
            <w:tcW w:w="1276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B2E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Границя функції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точці.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 xml:space="preserve"> Основні теореми </w:t>
            </w:r>
            <w:proofErr w:type="gramStart"/>
            <w:r w:rsidRPr="00513F22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513F22">
              <w:rPr>
                <w:rFonts w:ascii="Times New Roman" w:hAnsi="Times New Roman"/>
                <w:sz w:val="28"/>
                <w:szCs w:val="28"/>
              </w:rPr>
              <w:t xml:space="preserve"> границі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С.160-166</w:t>
            </w:r>
          </w:p>
        </w:tc>
      </w:tr>
      <w:tr w:rsidR="00343206" w:rsidRPr="00644F4B" w:rsidTr="006D33B5">
        <w:trPr>
          <w:trHeight w:val="31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0915" w:type="dxa"/>
          </w:tcPr>
          <w:p w:rsidR="00343206" w:rsidRPr="005B55A8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функції, її геометр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ичний та фізичний зміст 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133-145</w:t>
            </w:r>
          </w:p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241-243</w:t>
            </w:r>
          </w:p>
        </w:tc>
      </w:tr>
      <w:tr w:rsidR="00343206" w:rsidRPr="00513F22" w:rsidTr="006D33B5">
        <w:trPr>
          <w:trHeight w:val="31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Похідні елементарних функцій. Правила диференціювання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167-173</w:t>
            </w:r>
          </w:p>
        </w:tc>
      </w:tr>
      <w:tr w:rsidR="00343206" w:rsidRPr="00644F4B" w:rsidTr="006D33B5">
        <w:trPr>
          <w:trHeight w:val="12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Правила диференціювання.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180-189</w:t>
            </w:r>
          </w:p>
        </w:tc>
      </w:tr>
      <w:tr w:rsidR="00343206" w:rsidRPr="00644F4B" w:rsidTr="006D33B5">
        <w:trPr>
          <w:trHeight w:val="18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складеної функції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148-150</w:t>
            </w:r>
          </w:p>
        </w:tc>
      </w:tr>
      <w:tr w:rsidR="00343206" w:rsidRPr="00644F4B" w:rsidTr="006D33B5">
        <w:trPr>
          <w:trHeight w:val="361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343206" w:rsidRPr="00644F4B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оказникової, логарифмічної функцій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182-185</w:t>
            </w:r>
          </w:p>
        </w:tc>
      </w:tr>
      <w:tr w:rsidR="00343206" w:rsidRPr="00513F22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185-189</w:t>
            </w:r>
          </w:p>
        </w:tc>
      </w:tr>
      <w:tr w:rsidR="00343206" w:rsidRPr="00513F22" w:rsidTr="006D33B5">
        <w:trPr>
          <w:trHeight w:val="10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 xml:space="preserve">Ознаки сталості, зростання й спадання функції 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190-195</w:t>
            </w:r>
          </w:p>
        </w:tc>
      </w:tr>
      <w:tr w:rsidR="00343206" w:rsidRPr="00513F22" w:rsidTr="006D33B5">
        <w:trPr>
          <w:trHeight w:val="21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Точки екстремуму. Екстремуми функції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199-203</w:t>
            </w:r>
          </w:p>
        </w:tc>
      </w:tr>
      <w:tr w:rsidR="00343206" w:rsidRPr="00644F4B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Найбільше та найменше значення функції на відрізку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173-178</w:t>
            </w:r>
          </w:p>
        </w:tc>
      </w:tr>
      <w:tr w:rsidR="00343206" w:rsidRPr="004151BD" w:rsidTr="006D33B5">
        <w:trPr>
          <w:trHeight w:val="36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343206" w:rsidRPr="00644F4B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прикладного змісту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204-206</w:t>
            </w:r>
          </w:p>
        </w:tc>
      </w:tr>
      <w:tr w:rsidR="00343206" w:rsidRPr="004151BD" w:rsidTr="006D33B5">
        <w:trPr>
          <w:trHeight w:val="33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10915" w:type="dxa"/>
          </w:tcPr>
          <w:p w:rsidR="00343206" w:rsidRPr="004151BD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похідної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дослідження функцій та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обудов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графіків функці</w:t>
            </w: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252-255</w:t>
            </w:r>
          </w:p>
        </w:tc>
      </w:tr>
      <w:tr w:rsidR="00343206" w:rsidRPr="00513F22" w:rsidTr="006D33B5">
        <w:trPr>
          <w:trHeight w:val="34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343206" w:rsidRPr="00513F22" w:rsidRDefault="00343206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178-180</w:t>
            </w:r>
          </w:p>
        </w:tc>
      </w:tr>
      <w:tr w:rsidR="00CB2EB5" w:rsidRPr="00513F22" w:rsidTr="006D33B5">
        <w:trPr>
          <w:trHeight w:val="345"/>
        </w:trPr>
        <w:tc>
          <w:tcPr>
            <w:tcW w:w="1276" w:type="dxa"/>
          </w:tcPr>
          <w:p w:rsidR="00CB2EB5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915" w:type="dxa"/>
          </w:tcPr>
          <w:p w:rsidR="00CB2EB5" w:rsidRPr="004151BD" w:rsidRDefault="008F5370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Розв</w:t>
            </w:r>
            <w:r>
              <w:rPr>
                <w:rFonts w:ascii="Times New Roman" w:hAnsi="Times New Roman"/>
                <w:sz w:val="28"/>
                <w:szCs w:val="28"/>
              </w:rPr>
              <w:t>’язування 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B2EB5"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CB2EB5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2EB5" w:rsidRDefault="008F5370" w:rsidP="008F53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182-183</w:t>
            </w:r>
          </w:p>
        </w:tc>
      </w:tr>
      <w:tr w:rsidR="00343206" w:rsidRPr="00513F22" w:rsidTr="006D33B5">
        <w:trPr>
          <w:trHeight w:val="285"/>
        </w:trPr>
        <w:tc>
          <w:tcPr>
            <w:tcW w:w="15310" w:type="dxa"/>
            <w:gridSpan w:val="4"/>
          </w:tcPr>
          <w:p w:rsidR="00343206" w:rsidRPr="00DF62C8" w:rsidRDefault="00343206" w:rsidP="00CB2E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Інтеграл та його застосування – 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  <w:r w:rsidR="008F537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год</w:t>
            </w:r>
          </w:p>
        </w:tc>
      </w:tr>
      <w:tr w:rsidR="00343206" w:rsidRPr="00513F22" w:rsidTr="006D33B5">
        <w:trPr>
          <w:trHeight w:val="22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Первісна.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Основна властивість первісної. Правила знаходження первісних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74-77</w:t>
            </w:r>
          </w:p>
        </w:tc>
      </w:tr>
      <w:tr w:rsidR="00343206" w:rsidRPr="00513F22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Таблиця первісних. Невизначений інтеграл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343206" w:rsidRPr="00513F22" w:rsidTr="006D33B5">
        <w:trPr>
          <w:trHeight w:val="12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343206" w:rsidRPr="00513F22" w:rsidTr="006D33B5">
        <w:trPr>
          <w:trHeight w:val="18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Визначений інтеграл, його геометричний зміст (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Площа криволінійної трапеції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91-94</w:t>
            </w:r>
          </w:p>
        </w:tc>
      </w:tr>
      <w:tr w:rsidR="00343206" w:rsidRPr="00513F22" w:rsidTr="006D33B5">
        <w:trPr>
          <w:trHeight w:val="206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Формула Ньютона – Лейбніца. Основні властивості визначеного інтеграла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101-105</w:t>
            </w:r>
          </w:p>
        </w:tc>
      </w:tr>
      <w:tr w:rsidR="00343206" w:rsidRPr="00513F22" w:rsidTr="006D33B5">
        <w:trPr>
          <w:trHeight w:val="377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343206" w:rsidRPr="008F5370" w:rsidRDefault="00343206" w:rsidP="008F53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Розв</w:t>
            </w:r>
            <w:r w:rsidR="008F5370">
              <w:rPr>
                <w:rFonts w:ascii="Times New Roman" w:hAnsi="Times New Roman"/>
                <w:sz w:val="28"/>
                <w:szCs w:val="28"/>
              </w:rPr>
              <w:t>’язування вправ</w:t>
            </w:r>
            <w:r w:rsidR="008F53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8F5370"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 w:rsidR="008F53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105-108</w:t>
            </w:r>
          </w:p>
        </w:tc>
      </w:tr>
      <w:tr w:rsidR="008F5370" w:rsidRPr="00513F22" w:rsidTr="006D33B5">
        <w:trPr>
          <w:trHeight w:val="28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площ плоских фігур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109-112</w:t>
            </w:r>
          </w:p>
        </w:tc>
      </w:tr>
      <w:tr w:rsidR="008F5370" w:rsidRPr="00513F22" w:rsidTr="006D33B5">
        <w:trPr>
          <w:trHeight w:val="37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об’є</w:t>
            </w:r>
            <w:proofErr w:type="gramStart"/>
            <w:r w:rsidRPr="00513F2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13F22">
              <w:rPr>
                <w:rFonts w:ascii="Times New Roman" w:hAnsi="Times New Roman"/>
                <w:sz w:val="28"/>
                <w:szCs w:val="28"/>
              </w:rPr>
              <w:t>ів тіл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65-68</w:t>
            </w:r>
          </w:p>
        </w:tc>
      </w:tr>
      <w:tr w:rsidR="008F5370" w:rsidRPr="00513F22" w:rsidTr="006D33B5">
        <w:trPr>
          <w:trHeight w:val="37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у фізиці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С.112</w:t>
            </w:r>
          </w:p>
        </w:tc>
      </w:tr>
      <w:tr w:rsidR="008F5370" w:rsidRPr="00513F22" w:rsidTr="006D33B5">
        <w:trPr>
          <w:trHeight w:val="346"/>
        </w:trPr>
        <w:tc>
          <w:tcPr>
            <w:tcW w:w="1276" w:type="dxa"/>
          </w:tcPr>
          <w:p w:rsidR="008F5370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8F5370" w:rsidRPr="008F5370" w:rsidRDefault="008F5370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вправ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102</w:t>
            </w:r>
          </w:p>
        </w:tc>
      </w:tr>
      <w:tr w:rsidR="00CB2EB5" w:rsidRPr="00513F22" w:rsidTr="006D33B5">
        <w:trPr>
          <w:trHeight w:val="346"/>
        </w:trPr>
        <w:tc>
          <w:tcPr>
            <w:tcW w:w="1276" w:type="dxa"/>
          </w:tcPr>
          <w:p w:rsidR="00CB2EB5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915" w:type="dxa"/>
          </w:tcPr>
          <w:p w:rsidR="00CB2EB5" w:rsidRPr="00513F22" w:rsidRDefault="00CB2EB5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418" w:type="dxa"/>
          </w:tcPr>
          <w:p w:rsidR="00CB2EB5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2EB5" w:rsidRDefault="00CB2EB5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3453C8" w:rsidTr="003453C8">
        <w:trPr>
          <w:trHeight w:val="375"/>
        </w:trPr>
        <w:tc>
          <w:tcPr>
            <w:tcW w:w="15310" w:type="dxa"/>
            <w:gridSpan w:val="4"/>
          </w:tcPr>
          <w:p w:rsidR="00CB1B63" w:rsidRPr="00DF62C8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Елементи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комбінаторики, 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теорії ймовірностей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математичної статистики – 1</w:t>
            </w:r>
            <w:r w:rsidR="008F53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A13C0" w:rsidRPr="003453C8" w:rsidTr="00F73ADC">
        <w:trPr>
          <w:trHeight w:val="18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Множини. Операції над множинами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120-121</w:t>
            </w:r>
          </w:p>
        </w:tc>
      </w:tr>
      <w:tr w:rsidR="00CA13C0" w:rsidRPr="003453C8" w:rsidTr="00F73ADC">
        <w:trPr>
          <w:trHeight w:val="2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Елементи комбінаторики. 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Перестановки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озміщення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омбінації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125-131</w:t>
            </w:r>
          </w:p>
        </w:tc>
      </w:tr>
      <w:tr w:rsidR="00CA13C0" w:rsidRPr="00F73ADC" w:rsidTr="00F73ADC">
        <w:trPr>
          <w:trHeight w:val="24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Трикутник Паскаля. </w:t>
            </w:r>
            <w:proofErr w:type="gramStart"/>
            <w:r w:rsidRPr="003453C8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3453C8">
              <w:rPr>
                <w:rFonts w:ascii="Times New Roman" w:hAnsi="Times New Roman"/>
                <w:sz w:val="28"/>
                <w:szCs w:val="28"/>
              </w:rPr>
              <w:t>іном Ньютона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93-95</w:t>
            </w:r>
          </w:p>
          <w:p w:rsidR="00F73ADC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133-137</w:t>
            </w:r>
          </w:p>
        </w:tc>
      </w:tr>
      <w:tr w:rsidR="00CA13C0" w:rsidRPr="00F73ADC" w:rsidTr="00F73ADC">
        <w:trPr>
          <w:trHeight w:val="12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Основні поняття теорії ймовірностей. Класичне означення ймовірності випадкової події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F73A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150-152</w:t>
            </w:r>
            <w:r w:rsidR="00F73A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CA13C0" w:rsidRPr="003453C8" w:rsidTr="00F73ADC">
        <w:trPr>
          <w:trHeight w:val="195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ADC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обчи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слення ймовірностей подій з використанням формул комбінаторики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153</w:t>
            </w:r>
          </w:p>
        </w:tc>
      </w:tr>
      <w:tr w:rsidR="00CA13C0" w:rsidRPr="003453C8" w:rsidTr="00F73ADC">
        <w:trPr>
          <w:trHeight w:val="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Операції над подіями. Ймовірності суми і добутку подій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8141A" w:rsidRPr="003453C8" w:rsidRDefault="00B8141A" w:rsidP="00DF62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106-109</w:t>
            </w:r>
          </w:p>
        </w:tc>
      </w:tr>
      <w:tr w:rsidR="00CA13C0" w:rsidRPr="003453C8" w:rsidTr="00F73ADC">
        <w:trPr>
          <w:trHeight w:val="225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Вибіркові характеристики: розмах вибірки, мода, медіана, середнє значення. Графічне подання інформації про вибірку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160-164</w:t>
            </w:r>
          </w:p>
        </w:tc>
      </w:tr>
      <w:tr w:rsidR="00CA13C0" w:rsidRPr="003453C8" w:rsidTr="00F73ADC">
        <w:trPr>
          <w:trHeight w:val="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164-171</w:t>
            </w:r>
          </w:p>
        </w:tc>
      </w:tr>
      <w:tr w:rsidR="00B00D87" w:rsidRPr="003453C8" w:rsidTr="00B8141A">
        <w:trPr>
          <w:trHeight w:val="150"/>
        </w:trPr>
        <w:tc>
          <w:tcPr>
            <w:tcW w:w="1276" w:type="dxa"/>
          </w:tcPr>
          <w:p w:rsidR="00B00D87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5" w:type="dxa"/>
          </w:tcPr>
          <w:p w:rsidR="00B00D87" w:rsidRPr="003453C8" w:rsidRDefault="00B00D87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B00D87" w:rsidRPr="003453C8" w:rsidRDefault="00B00D87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00D87" w:rsidRPr="003453C8" w:rsidRDefault="00B00D87" w:rsidP="00C219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3453C8" w:rsidTr="003453C8">
        <w:trPr>
          <w:trHeight w:val="189"/>
        </w:trPr>
        <w:tc>
          <w:tcPr>
            <w:tcW w:w="15310" w:type="dxa"/>
            <w:gridSpan w:val="4"/>
          </w:tcPr>
          <w:p w:rsidR="00CB1B63" w:rsidRPr="00ED3740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Загальна кількість годин за </w:t>
            </w: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чотири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семестри – 2</w:t>
            </w:r>
            <w:r w:rsidR="0036077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8F5370" w:rsidRDefault="008F5370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B1B63" w:rsidRPr="00EB26D2" w:rsidRDefault="00EA721B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EB26D2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376"/>
        <w:gridCol w:w="851"/>
        <w:gridCol w:w="12049"/>
      </w:tblGrid>
      <w:tr w:rsidR="00CB1B63" w:rsidRPr="0021312E" w:rsidTr="00563F18">
        <w:trPr>
          <w:gridBefore w:val="1"/>
          <w:wBefore w:w="34" w:type="dxa"/>
          <w:trHeight w:val="370"/>
        </w:trPr>
        <w:tc>
          <w:tcPr>
            <w:tcW w:w="15276" w:type="dxa"/>
            <w:gridSpan w:val="3"/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49" w:type="dxa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B00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049" w:type="dxa"/>
            <w:vAlign w:val="center"/>
          </w:tcPr>
          <w:p w:rsidR="00CB1B63" w:rsidRPr="0021312E" w:rsidRDefault="00B00D87" w:rsidP="00B00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сне </w:t>
            </w:r>
            <w:r w:rsidR="00EB2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опитування, 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перевірка письмової роботи, домашнього завдання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B00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049" w:type="dxa"/>
            <w:vAlign w:val="center"/>
          </w:tcPr>
          <w:p w:rsidR="00CB1B63" w:rsidRPr="0021312E" w:rsidRDefault="00B00D87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66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естування знань </w:t>
            </w:r>
            <w:r w:rsidR="00966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здобувачів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певного розділу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</w:tr>
      <w:tr w:rsidR="00CB1B63" w:rsidRPr="00874453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EA7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  <w:vAlign w:val="center"/>
          </w:tcPr>
          <w:p w:rsidR="00CB1B63" w:rsidRPr="00874453" w:rsidRDefault="00CB1B63" w:rsidP="00874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 здійснюється за результатами тематичного оцінювання з урахуванням динаміки особисти</w:t>
            </w:r>
            <w:r w:rsidR="00D274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навчальних досягнень </w:t>
            </w:r>
            <w:r w:rsidR="00D2747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здобувачів 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предмета протягом семестру, важливість теми, тривалість її вивчення, складність змісту тощо. Державн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підсумкова атестація здобувачів вищої освіти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проводиться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повідно до положення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системі загальної вищої освіти</w:t>
            </w:r>
          </w:p>
        </w:tc>
      </w:tr>
      <w:tr w:rsidR="00CB1B63" w:rsidRPr="0021312E" w:rsidTr="00563F18">
        <w:trPr>
          <w:gridBefore w:val="1"/>
          <w:wBefore w:w="34" w:type="dxa"/>
        </w:trPr>
        <w:tc>
          <w:tcPr>
            <w:tcW w:w="15276" w:type="dxa"/>
            <w:gridSpan w:val="3"/>
            <w:tcBorders>
              <w:bottom w:val="single" w:sz="4" w:space="0" w:color="auto"/>
            </w:tcBorders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 xml:space="preserve">івні навчальних досягнень </w:t>
            </w:r>
            <w:r w:rsidRPr="00563F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(рівень компетентності)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Критерії оцінювання навчальних досягнень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читає і записує числа, переписує даний математичний вираз, формулу;</w:t>
            </w:r>
          </w:p>
          <w:p w:rsidR="00CB1B63" w:rsidRPr="00563F18" w:rsidRDefault="00CB1B63" w:rsidP="0061558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зображає найпростіші геометричні фігури (малює ескіз)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однокрокові дії з числами, найпростішими математичними виразами;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впізнає окремі математичні об’єкти і пояснює свій вибір;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співставляє дані або словесно описані математичні об’єкти за їх суттєвими властивостями;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 допомогою вчителя виконує елементарні завдання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відтворює означення математичних понять і формулювання тверджень;</w:t>
            </w:r>
          </w:p>
          <w:p w:rsidR="00CB1B63" w:rsidRPr="00AF770C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F770C">
              <w:rPr>
                <w:rFonts w:ascii="Times New Roman" w:hAnsi="Times New Roman"/>
                <w:sz w:val="28"/>
                <w:szCs w:val="28"/>
              </w:rPr>
              <w:t xml:space="preserve">формулює деякі властивості математичних об’єктів; 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за зразком завдання обов'язкового рівня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обов'язкового рівня за відомими алгоритмами з частковим поясненням</w:t>
            </w:r>
          </w:p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розв’язує  завдання обов'язкового рівня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записує математичний вираз, формулу за словесним формулюванням і навпаки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застосовує означення математичних понять та їх властивостей для розв’язання завдань в знайомих ситуаціях;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знає залежності між елементами математичних об’єктів;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виправляє вказані йому помилки;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без  достатніх пояснень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з частковим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частково аргументує математичні міркування й розв’язування завдань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виконує завдання в знайомих ситуаціях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виправляє допущені помилки;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аргументує обґрунтування математичних тверджень;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достатнім поясненням;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lastRenderedPageBreak/>
              <w:t>IV.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Знання, вміння й навички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студента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відповідають вимогам програми, зокрема: студент: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під керівництвом учителя знаходить джерела інформації та самостійно використовує їх;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повним поясненням і обґрунтуванням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і правильно висловлює відповідні математичні міркування, переконливо аргументує їх;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знаходить джерела інформації та працює з ними;</w:t>
            </w:r>
          </w:p>
          <w:p w:rsidR="00CB1B63" w:rsidRPr="00563F18" w:rsidRDefault="00CB1B63" w:rsidP="00AF770C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використовує набуті знання і вміння в незнайом</w:t>
            </w:r>
            <w:r w:rsidR="00AF770C">
              <w:rPr>
                <w:rFonts w:ascii="Times New Roman" w:hAnsi="Times New Roman"/>
                <w:sz w:val="28"/>
                <w:szCs w:val="28"/>
              </w:rPr>
              <w:t>их для нього  ситуаціях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вміє узагальнювати й систематизувати набуті знання;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здатний до розв’язування нестандартних задач і вправ</w:t>
            </w:r>
          </w:p>
        </w:tc>
      </w:tr>
    </w:tbl>
    <w:p w:rsidR="00525CC9" w:rsidRDefault="00525CC9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525CC9" w:rsidRDefault="00525CC9" w:rsidP="00686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Pr="00525CC9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6</w:t>
      </w:r>
      <w:r w:rsidR="00CB1B63" w:rsidRPr="00525CC9">
        <w:rPr>
          <w:rFonts w:ascii="Times New Roman" w:hAnsi="Times New Roman"/>
          <w:b/>
          <w:caps/>
          <w:sz w:val="28"/>
          <w:szCs w:val="28"/>
          <w:lang w:val="uk-UA"/>
        </w:rPr>
        <w:t>. Рекомендована література</w:t>
      </w:r>
    </w:p>
    <w:p w:rsidR="00CB1B63" w:rsidRDefault="00525CC9" w:rsidP="00686678">
      <w:pPr>
        <w:tabs>
          <w:tab w:val="left" w:pos="625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B1B63" w:rsidRPr="00563F18">
        <w:rPr>
          <w:rFonts w:ascii="Times New Roman" w:hAnsi="Times New Roman"/>
          <w:sz w:val="28"/>
          <w:szCs w:val="28"/>
          <w:lang w:val="uk-UA"/>
        </w:rPr>
        <w:t>.1. Основна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86678" w:rsidRPr="002F1906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4" w:type="dxa"/>
          </w:tcPr>
          <w:p w:rsidR="00686678" w:rsidRPr="00E7108F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Алгебра і початки аналізу: підруч. для 10 кл. закладів загальної середньої освіти / А.Г. Мерзляк, Д.А. Номіровський, В.Б. Полянський, М.С. Якір. – Х.: Гімназія, 2018. – 512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4" w:type="dxa"/>
          </w:tcPr>
          <w:p w:rsidR="00686678" w:rsidRPr="00471215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Освіта, 2018. – 288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Освіта, 2019. – 272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10 кл. закладів загальної середньої освіти / А.Г. Мерзляк, Д.А. Номіровський, В.Б. Полянський, М.С. Якір. – Х.: Гімназія,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018. – 256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11 кл. закладів загальної середньої освіти / А.Г. Мерзляк, Д.А. Номіровський, В.Б. Полянський, М.С. Якір. – Х.: Гімназія, 2018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геометрія. Рівень стандарту: підруч. для 10 кл. закладів загальної середньої освіти / Г.П. Бевз, В.Г. Бевз. – К.: Видавничий дім «Освіта», 2018. – 288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геометрія. Рівень стандарту: підруч. для 11 кл. закладів загальної середньої освіти / Г.П. Бевз, В.Г. Бевз. – К.: Видавничий дім «Освіта», 2018. – 288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Є.П. Нелін. – Харків: ТОВ Видавництво «Ранок», 2018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11 класу закладів загальної середньої освіти / Є.П. Нелін. – Харків: ТОВ Видавництво «Ранок», 2018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М.І. Бурда, Т.В. Колесник, Ю.І. Мальований, Н.А. Тарасен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кові. – К.: УОВЦ «Оріон», 2018.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– 288 с</w:t>
            </w:r>
          </w:p>
        </w:tc>
      </w:tr>
      <w:tr w:rsidR="00686678" w:rsidRPr="002F190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11 класу закладів загальної середньої освіти / М.І. Бурда, Т.В. Колесник, Ю.І. Мальований, Н.А. Тарасенкові. – К.: УОВЦ «Оріон», 2018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(алгебра і початки аналізу та геометрія, рівень стандарту): підруч. для 10-го кл. закл. заг. серед. освіти / О.С. Істер. – Київ: Ґенеза, 2018. – 384 с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74" w:type="dxa"/>
          </w:tcPr>
          <w:p w:rsidR="0068667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(алгебра і початки аналізу та геометрія, рівень стандарту): підруч. для 11-го кл. закл. заг. серед. освіти / О.С. Істер. – Київ: Ґенеза, 2018</w:t>
            </w:r>
          </w:p>
        </w:tc>
      </w:tr>
    </w:tbl>
    <w:p w:rsidR="00CB1B63" w:rsidRDefault="00525CC9" w:rsidP="0068667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86678">
        <w:rPr>
          <w:rFonts w:ascii="Times New Roman" w:hAnsi="Times New Roman"/>
          <w:sz w:val="28"/>
          <w:szCs w:val="28"/>
          <w:lang w:val="uk-UA"/>
        </w:rPr>
        <w:t>.2. Допоміжна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AF1676" w:rsidRPr="002F1906" w:rsidTr="001569A3">
        <w:tc>
          <w:tcPr>
            <w:tcW w:w="1178" w:type="dxa"/>
          </w:tcPr>
          <w:p w:rsidR="00AF1676" w:rsidRPr="00471215" w:rsidRDefault="00AF1676" w:rsidP="0068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AF1676" w:rsidRPr="00E7108F" w:rsidRDefault="00AF1676" w:rsidP="00DF6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Геометрія. 10 кл.: збірник задач і контрольних робіт / А.Г. Мерзляк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Полянський, Ю.М. Рабінович,</w:t>
            </w:r>
            <w:r w:rsidR="00CB37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Якір. – Х.: Гімназія, 201</w:t>
            </w:r>
            <w:r w:rsidR="00DF62C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144 с</w:t>
            </w:r>
          </w:p>
        </w:tc>
      </w:tr>
      <w:tr w:rsidR="00AF1676" w:rsidRPr="00AF1676" w:rsidTr="001569A3">
        <w:tc>
          <w:tcPr>
            <w:tcW w:w="1178" w:type="dxa"/>
          </w:tcPr>
          <w:p w:rsidR="00AF1676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4174" w:type="dxa"/>
          </w:tcPr>
          <w:p w:rsidR="00AF1676" w:rsidRPr="00AF770C" w:rsidRDefault="00AF1676" w:rsidP="00AF1676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pacing w:val="-12"/>
                <w:sz w:val="28"/>
                <w:lang w:val="uk-UA"/>
              </w:rPr>
            </w:pPr>
            <w:r w:rsidRPr="00AF770C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Математика. Комплексна підготовка зо ЗНО і ДПА  / Уклад.: А.М. Капіносов. – Т.: Підручники і посібники, 2019. – 512 с</w:t>
            </w:r>
          </w:p>
        </w:tc>
      </w:tr>
    </w:tbl>
    <w:p w:rsidR="00CB1B63" w:rsidRDefault="00525CC9" w:rsidP="00E710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7108F" w:rsidRPr="00E7108F">
        <w:rPr>
          <w:rFonts w:ascii="Times New Roman" w:hAnsi="Times New Roman"/>
          <w:sz w:val="28"/>
          <w:szCs w:val="28"/>
          <w:lang w:val="uk-UA"/>
        </w:rPr>
        <w:t>.3. Інформаційні ресурси в Інтернеті</w:t>
      </w:r>
    </w:p>
    <w:p w:rsidR="00CB1B63" w:rsidRPr="00471215" w:rsidRDefault="00CB1B63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CB1B63" w:rsidRPr="000B3404" w:rsidTr="00BC79F4">
        <w:tc>
          <w:tcPr>
            <w:tcW w:w="1178" w:type="dxa"/>
          </w:tcPr>
          <w:p w:rsidR="00CB1B63" w:rsidRPr="00471215" w:rsidRDefault="00CB1B63" w:rsidP="009E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CB1B63" w:rsidRPr="00E7108F" w:rsidRDefault="00E7108F" w:rsidP="0085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10 клас: Підручник для загальноосвітніх навчальних закладів. Рівень стандарту / О.М. Афанасьєва, Я.С.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 Режим доступу</w:t>
            </w:r>
            <w:r w:rsidR="00CB1B63" w:rsidRPr="00EA72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9" w:history="1"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/404-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afanasyeva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brodskiy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pavlov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slpenko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-10-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11 клас: Підручник для загальноосвітніх навчальних закладів. Рівень стандарту / О.М. Афанасьєва, Я.С.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10" w:history="1"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bohdan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userfiles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lib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_474427105.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4" w:type="dxa"/>
          </w:tcPr>
          <w:p w:rsidR="00CB1B63" w:rsidRPr="0085218D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Підручник для 10 класу загальноосвітніх навчальних закладів. Рівень стандарту /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Бурда, Т.В.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Колесник, Ю.І.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Мальований, Н.А.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Тарасенкова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 w:rsidR="00686678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11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pick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/540-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</w:hyperlink>
          </w:p>
        </w:tc>
      </w:tr>
      <w:tr w:rsidR="00CB1B63" w:rsidRPr="002F1906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Алгебра. 10 кл.: збірник задач і контрольних робіт 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А.Г. Мерзляк,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ький, Ю.М. Рабінович, М.С. Якір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2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vshkole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reshebniki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algebra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ag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merzlyak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vb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polonskij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yum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rabinovich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yakir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-2011-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zbirnik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kontrolnih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robit</w:t>
              </w:r>
            </w:hyperlink>
          </w:p>
        </w:tc>
      </w:tr>
      <w:tr w:rsidR="0085218D" w:rsidRPr="002F1906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>Алгебра. 11 кл.: збірник задач і контрольних робіт / А.Г. Мерзляк, В.Б. Полянський, Ю.М. Рабінович, М.С. Які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3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shkola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/610-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alhebra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-11-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merzliak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85218D" w:rsidRPr="002F1906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Геометрія. 11 кл.: збірник задач і контрольних робіт / А.Г. Мерзляк, В.Б. Полянський, Ю.М. </w:t>
            </w:r>
            <w:r w:rsidR="00AF1676"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Рабінович, М.С. Якір </w:t>
            </w:r>
            <w:r w:rsidR="00AF1676"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4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/690-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geometrija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_11_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merzljak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</w:tbl>
    <w:p w:rsidR="00CB1B63" w:rsidRPr="00471215" w:rsidRDefault="00CB1B63" w:rsidP="00AF770C">
      <w:pPr>
        <w:rPr>
          <w:lang w:val="uk-UA"/>
        </w:rPr>
      </w:pPr>
    </w:p>
    <w:sectPr w:rsidR="00CB1B63" w:rsidRPr="00471215" w:rsidSect="00545129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0F" w:rsidRDefault="0092270F" w:rsidP="0085127C">
      <w:pPr>
        <w:spacing w:after="0" w:line="240" w:lineRule="auto"/>
      </w:pPr>
      <w:r>
        <w:separator/>
      </w:r>
    </w:p>
  </w:endnote>
  <w:endnote w:type="continuationSeparator" w:id="0">
    <w:p w:rsidR="0092270F" w:rsidRDefault="0092270F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6" w:rsidRDefault="002F190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3719" w:rsidRPr="000C3719">
      <w:rPr>
        <w:noProof/>
        <w:lang w:val="uk-UA"/>
      </w:rPr>
      <w:t>4</w:t>
    </w:r>
    <w:r>
      <w:rPr>
        <w:noProof/>
        <w:lang w:val="uk-UA"/>
      </w:rPr>
      <w:fldChar w:fldCharType="end"/>
    </w:r>
  </w:p>
  <w:p w:rsidR="002F1906" w:rsidRDefault="002F19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0F" w:rsidRDefault="0092270F" w:rsidP="0085127C">
      <w:pPr>
        <w:spacing w:after="0" w:line="240" w:lineRule="auto"/>
      </w:pPr>
      <w:r>
        <w:separator/>
      </w:r>
    </w:p>
  </w:footnote>
  <w:footnote w:type="continuationSeparator" w:id="0">
    <w:p w:rsidR="0092270F" w:rsidRDefault="0092270F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8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12"/>
  </w:num>
  <w:num w:numId="6">
    <w:abstractNumId w:val="20"/>
  </w:num>
  <w:num w:numId="7">
    <w:abstractNumId w:val="7"/>
  </w:num>
  <w:num w:numId="8">
    <w:abstractNumId w:val="1"/>
  </w:num>
  <w:num w:numId="9">
    <w:abstractNumId w:val="19"/>
  </w:num>
  <w:num w:numId="10">
    <w:abstractNumId w:val="8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13"/>
  </w:num>
  <w:num w:numId="16">
    <w:abstractNumId w:val="14"/>
  </w:num>
  <w:num w:numId="17">
    <w:abstractNumId w:val="4"/>
  </w:num>
  <w:num w:numId="18">
    <w:abstractNumId w:val="3"/>
  </w:num>
  <w:num w:numId="19">
    <w:abstractNumId w:val="5"/>
  </w:num>
  <w:num w:numId="20">
    <w:abstractNumId w:val="16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8C0"/>
    <w:rsid w:val="00007AFC"/>
    <w:rsid w:val="00014FE9"/>
    <w:rsid w:val="00022553"/>
    <w:rsid w:val="000319AA"/>
    <w:rsid w:val="000333B6"/>
    <w:rsid w:val="00035B83"/>
    <w:rsid w:val="00040456"/>
    <w:rsid w:val="00053D13"/>
    <w:rsid w:val="000716A1"/>
    <w:rsid w:val="00072590"/>
    <w:rsid w:val="0007576D"/>
    <w:rsid w:val="00080380"/>
    <w:rsid w:val="0009008F"/>
    <w:rsid w:val="00090200"/>
    <w:rsid w:val="000903AF"/>
    <w:rsid w:val="000B3404"/>
    <w:rsid w:val="000C0126"/>
    <w:rsid w:val="000C3656"/>
    <w:rsid w:val="000C3719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11174D"/>
    <w:rsid w:val="001131D8"/>
    <w:rsid w:val="00117541"/>
    <w:rsid w:val="00117D65"/>
    <w:rsid w:val="00123F67"/>
    <w:rsid w:val="001272B8"/>
    <w:rsid w:val="001306EB"/>
    <w:rsid w:val="00133163"/>
    <w:rsid w:val="001355E7"/>
    <w:rsid w:val="00142AFB"/>
    <w:rsid w:val="00145BF7"/>
    <w:rsid w:val="00146C04"/>
    <w:rsid w:val="001569A3"/>
    <w:rsid w:val="00165BEA"/>
    <w:rsid w:val="00171A6D"/>
    <w:rsid w:val="00182FA6"/>
    <w:rsid w:val="00184CA6"/>
    <w:rsid w:val="00196216"/>
    <w:rsid w:val="001B016B"/>
    <w:rsid w:val="001B64DC"/>
    <w:rsid w:val="001C2D3F"/>
    <w:rsid w:val="001C55CF"/>
    <w:rsid w:val="001D598C"/>
    <w:rsid w:val="001E0528"/>
    <w:rsid w:val="001E5FA6"/>
    <w:rsid w:val="001E72D8"/>
    <w:rsid w:val="001F4DC6"/>
    <w:rsid w:val="001F5E28"/>
    <w:rsid w:val="0020529A"/>
    <w:rsid w:val="0021312E"/>
    <w:rsid w:val="002208DB"/>
    <w:rsid w:val="00222031"/>
    <w:rsid w:val="002345E7"/>
    <w:rsid w:val="00236263"/>
    <w:rsid w:val="002444AF"/>
    <w:rsid w:val="002506C7"/>
    <w:rsid w:val="00251A36"/>
    <w:rsid w:val="00257B95"/>
    <w:rsid w:val="00276BFD"/>
    <w:rsid w:val="00297CEE"/>
    <w:rsid w:val="002B2CDA"/>
    <w:rsid w:val="002D7A9F"/>
    <w:rsid w:val="002E6200"/>
    <w:rsid w:val="002F1906"/>
    <w:rsid w:val="002F291C"/>
    <w:rsid w:val="002F4A96"/>
    <w:rsid w:val="0031006D"/>
    <w:rsid w:val="00312164"/>
    <w:rsid w:val="00312CA5"/>
    <w:rsid w:val="00315A3C"/>
    <w:rsid w:val="003340B3"/>
    <w:rsid w:val="00343206"/>
    <w:rsid w:val="003453C8"/>
    <w:rsid w:val="0034720F"/>
    <w:rsid w:val="00347681"/>
    <w:rsid w:val="00354095"/>
    <w:rsid w:val="00355E28"/>
    <w:rsid w:val="0035669F"/>
    <w:rsid w:val="00360779"/>
    <w:rsid w:val="00371E3E"/>
    <w:rsid w:val="00376D81"/>
    <w:rsid w:val="003B3B9B"/>
    <w:rsid w:val="003B3F0B"/>
    <w:rsid w:val="003C0449"/>
    <w:rsid w:val="003C35EA"/>
    <w:rsid w:val="003C70EC"/>
    <w:rsid w:val="003E1AF6"/>
    <w:rsid w:val="003F33E3"/>
    <w:rsid w:val="00400A76"/>
    <w:rsid w:val="004014AE"/>
    <w:rsid w:val="004151BD"/>
    <w:rsid w:val="00416AC9"/>
    <w:rsid w:val="00420051"/>
    <w:rsid w:val="00424B01"/>
    <w:rsid w:val="00436A32"/>
    <w:rsid w:val="00453A9D"/>
    <w:rsid w:val="00471215"/>
    <w:rsid w:val="00474A20"/>
    <w:rsid w:val="0049735C"/>
    <w:rsid w:val="004A370C"/>
    <w:rsid w:val="004A38DA"/>
    <w:rsid w:val="004C1131"/>
    <w:rsid w:val="004C3C46"/>
    <w:rsid w:val="004C6F2A"/>
    <w:rsid w:val="004E33DC"/>
    <w:rsid w:val="004E5505"/>
    <w:rsid w:val="004F2A65"/>
    <w:rsid w:val="004F7BAE"/>
    <w:rsid w:val="00513E4A"/>
    <w:rsid w:val="00513F22"/>
    <w:rsid w:val="00525CC9"/>
    <w:rsid w:val="005262FB"/>
    <w:rsid w:val="00540725"/>
    <w:rsid w:val="00542E2E"/>
    <w:rsid w:val="00545129"/>
    <w:rsid w:val="00555369"/>
    <w:rsid w:val="00562668"/>
    <w:rsid w:val="00563F18"/>
    <w:rsid w:val="005923AC"/>
    <w:rsid w:val="00592856"/>
    <w:rsid w:val="005A0B76"/>
    <w:rsid w:val="005A1ECD"/>
    <w:rsid w:val="005B045E"/>
    <w:rsid w:val="005B55A8"/>
    <w:rsid w:val="005B6BA9"/>
    <w:rsid w:val="005C110A"/>
    <w:rsid w:val="005C2180"/>
    <w:rsid w:val="005D1461"/>
    <w:rsid w:val="005D29A4"/>
    <w:rsid w:val="005D4181"/>
    <w:rsid w:val="005D4336"/>
    <w:rsid w:val="005E571B"/>
    <w:rsid w:val="005F0BC2"/>
    <w:rsid w:val="005F415C"/>
    <w:rsid w:val="00605816"/>
    <w:rsid w:val="00610E6D"/>
    <w:rsid w:val="00612867"/>
    <w:rsid w:val="00615589"/>
    <w:rsid w:val="00623AB9"/>
    <w:rsid w:val="00644F4B"/>
    <w:rsid w:val="0065268E"/>
    <w:rsid w:val="00654AB7"/>
    <w:rsid w:val="00660EDE"/>
    <w:rsid w:val="00667323"/>
    <w:rsid w:val="00676647"/>
    <w:rsid w:val="0067670D"/>
    <w:rsid w:val="00676CA9"/>
    <w:rsid w:val="006810FF"/>
    <w:rsid w:val="00686678"/>
    <w:rsid w:val="00691B58"/>
    <w:rsid w:val="006956B0"/>
    <w:rsid w:val="0069758F"/>
    <w:rsid w:val="006A5291"/>
    <w:rsid w:val="006D33B5"/>
    <w:rsid w:val="006D3C8D"/>
    <w:rsid w:val="006F105B"/>
    <w:rsid w:val="006F4056"/>
    <w:rsid w:val="00706251"/>
    <w:rsid w:val="007117CD"/>
    <w:rsid w:val="00716728"/>
    <w:rsid w:val="0072099F"/>
    <w:rsid w:val="0073388B"/>
    <w:rsid w:val="007363AC"/>
    <w:rsid w:val="00741583"/>
    <w:rsid w:val="00752725"/>
    <w:rsid w:val="00762DCC"/>
    <w:rsid w:val="00767358"/>
    <w:rsid w:val="00767AF9"/>
    <w:rsid w:val="007B0F61"/>
    <w:rsid w:val="007D1B19"/>
    <w:rsid w:val="0080132F"/>
    <w:rsid w:val="00804C46"/>
    <w:rsid w:val="008216C5"/>
    <w:rsid w:val="00821A84"/>
    <w:rsid w:val="008300D3"/>
    <w:rsid w:val="00834E20"/>
    <w:rsid w:val="008379C5"/>
    <w:rsid w:val="0085127C"/>
    <w:rsid w:val="0085218D"/>
    <w:rsid w:val="00854A0F"/>
    <w:rsid w:val="00873D63"/>
    <w:rsid w:val="00874423"/>
    <w:rsid w:val="00874453"/>
    <w:rsid w:val="00875CCE"/>
    <w:rsid w:val="008827F8"/>
    <w:rsid w:val="00885EE4"/>
    <w:rsid w:val="00887BFD"/>
    <w:rsid w:val="00894D79"/>
    <w:rsid w:val="00895FBF"/>
    <w:rsid w:val="008A23DF"/>
    <w:rsid w:val="008A51D4"/>
    <w:rsid w:val="008A7FBC"/>
    <w:rsid w:val="008B1ED0"/>
    <w:rsid w:val="008B4E7E"/>
    <w:rsid w:val="008B6DCD"/>
    <w:rsid w:val="008D2882"/>
    <w:rsid w:val="008F37B2"/>
    <w:rsid w:val="008F5370"/>
    <w:rsid w:val="0092006D"/>
    <w:rsid w:val="009223F5"/>
    <w:rsid w:val="0092270F"/>
    <w:rsid w:val="00924592"/>
    <w:rsid w:val="0092690A"/>
    <w:rsid w:val="009332AB"/>
    <w:rsid w:val="00934CDA"/>
    <w:rsid w:val="00966C94"/>
    <w:rsid w:val="0097215E"/>
    <w:rsid w:val="0097295C"/>
    <w:rsid w:val="00993C02"/>
    <w:rsid w:val="009A0563"/>
    <w:rsid w:val="009A26E1"/>
    <w:rsid w:val="009B3AB8"/>
    <w:rsid w:val="009B4939"/>
    <w:rsid w:val="009D0467"/>
    <w:rsid w:val="009E616B"/>
    <w:rsid w:val="009E64A6"/>
    <w:rsid w:val="00A00880"/>
    <w:rsid w:val="00A01439"/>
    <w:rsid w:val="00A03E3A"/>
    <w:rsid w:val="00A05913"/>
    <w:rsid w:val="00A176EE"/>
    <w:rsid w:val="00A20AB0"/>
    <w:rsid w:val="00A22119"/>
    <w:rsid w:val="00A259C6"/>
    <w:rsid w:val="00A263FB"/>
    <w:rsid w:val="00A51248"/>
    <w:rsid w:val="00A52C08"/>
    <w:rsid w:val="00A64821"/>
    <w:rsid w:val="00A65C97"/>
    <w:rsid w:val="00A662BD"/>
    <w:rsid w:val="00A7707A"/>
    <w:rsid w:val="00A8414E"/>
    <w:rsid w:val="00AA38C0"/>
    <w:rsid w:val="00AA43A6"/>
    <w:rsid w:val="00AA45B8"/>
    <w:rsid w:val="00AB5964"/>
    <w:rsid w:val="00AD17BF"/>
    <w:rsid w:val="00AE0ED0"/>
    <w:rsid w:val="00AE1AE6"/>
    <w:rsid w:val="00AE618E"/>
    <w:rsid w:val="00AF1676"/>
    <w:rsid w:val="00AF770C"/>
    <w:rsid w:val="00B00D87"/>
    <w:rsid w:val="00B3031C"/>
    <w:rsid w:val="00B375C7"/>
    <w:rsid w:val="00B46E0B"/>
    <w:rsid w:val="00B46F0E"/>
    <w:rsid w:val="00B50356"/>
    <w:rsid w:val="00B535F9"/>
    <w:rsid w:val="00B60C93"/>
    <w:rsid w:val="00B77C8A"/>
    <w:rsid w:val="00B8141A"/>
    <w:rsid w:val="00B832EF"/>
    <w:rsid w:val="00B9786E"/>
    <w:rsid w:val="00BC0C92"/>
    <w:rsid w:val="00BC39D2"/>
    <w:rsid w:val="00BC7451"/>
    <w:rsid w:val="00BC79F4"/>
    <w:rsid w:val="00BD3249"/>
    <w:rsid w:val="00BF0AA9"/>
    <w:rsid w:val="00BF1762"/>
    <w:rsid w:val="00C01154"/>
    <w:rsid w:val="00C0242E"/>
    <w:rsid w:val="00C035A0"/>
    <w:rsid w:val="00C12A90"/>
    <w:rsid w:val="00C21994"/>
    <w:rsid w:val="00C21EE1"/>
    <w:rsid w:val="00C35ADD"/>
    <w:rsid w:val="00C512B6"/>
    <w:rsid w:val="00C5618C"/>
    <w:rsid w:val="00C56739"/>
    <w:rsid w:val="00C617AA"/>
    <w:rsid w:val="00C6496C"/>
    <w:rsid w:val="00C6687C"/>
    <w:rsid w:val="00C83483"/>
    <w:rsid w:val="00C84660"/>
    <w:rsid w:val="00C93314"/>
    <w:rsid w:val="00C93C65"/>
    <w:rsid w:val="00C95E71"/>
    <w:rsid w:val="00CA13C0"/>
    <w:rsid w:val="00CA16DF"/>
    <w:rsid w:val="00CA6826"/>
    <w:rsid w:val="00CB1B63"/>
    <w:rsid w:val="00CB2EB5"/>
    <w:rsid w:val="00CB377F"/>
    <w:rsid w:val="00CC3C1E"/>
    <w:rsid w:val="00CD342E"/>
    <w:rsid w:val="00CE1803"/>
    <w:rsid w:val="00CE4B5F"/>
    <w:rsid w:val="00CE6286"/>
    <w:rsid w:val="00CE6FA3"/>
    <w:rsid w:val="00CF24E1"/>
    <w:rsid w:val="00D14465"/>
    <w:rsid w:val="00D200B0"/>
    <w:rsid w:val="00D27477"/>
    <w:rsid w:val="00D36620"/>
    <w:rsid w:val="00D36836"/>
    <w:rsid w:val="00D55CA7"/>
    <w:rsid w:val="00D61F4A"/>
    <w:rsid w:val="00D67970"/>
    <w:rsid w:val="00D807A5"/>
    <w:rsid w:val="00D82170"/>
    <w:rsid w:val="00D90C00"/>
    <w:rsid w:val="00D95922"/>
    <w:rsid w:val="00DA42D9"/>
    <w:rsid w:val="00DB0962"/>
    <w:rsid w:val="00DB1A3A"/>
    <w:rsid w:val="00DF62C8"/>
    <w:rsid w:val="00E01F1E"/>
    <w:rsid w:val="00E32C73"/>
    <w:rsid w:val="00E53775"/>
    <w:rsid w:val="00E54E0F"/>
    <w:rsid w:val="00E65384"/>
    <w:rsid w:val="00E7016C"/>
    <w:rsid w:val="00E7108F"/>
    <w:rsid w:val="00E834FD"/>
    <w:rsid w:val="00E94B65"/>
    <w:rsid w:val="00E94C3B"/>
    <w:rsid w:val="00EA0E46"/>
    <w:rsid w:val="00EA721B"/>
    <w:rsid w:val="00EB26D2"/>
    <w:rsid w:val="00EC1680"/>
    <w:rsid w:val="00EC2419"/>
    <w:rsid w:val="00ED3740"/>
    <w:rsid w:val="00F03FC4"/>
    <w:rsid w:val="00F054CE"/>
    <w:rsid w:val="00F42C09"/>
    <w:rsid w:val="00F53CA1"/>
    <w:rsid w:val="00F7217F"/>
    <w:rsid w:val="00F73ADC"/>
    <w:rsid w:val="00F8488E"/>
    <w:rsid w:val="00F87182"/>
    <w:rsid w:val="00F91AC1"/>
    <w:rsid w:val="00F9402B"/>
    <w:rsid w:val="00FA51C0"/>
    <w:rsid w:val="00FC4CC3"/>
    <w:rsid w:val="00FD6D1A"/>
    <w:rsid w:val="00FD781E"/>
    <w:rsid w:val="00FE382F"/>
    <w:rsid w:val="00FE59BC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hkola.in.ua/610-alhebra-zbirnyk-zadach-11-klas-merzlia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shkole.com/10-klass/reshebniki/algebra/ag-merzlyak-vb-polonskij-yum-rabinovich-ms-yakir-2011-zbirnik-zadach-i-kontrolnih-rob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ick.net.ua/ru/10-class/540-matemati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hdan-books.com/userfiles/file/books/lib_file_4744271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druchnyk.com.ua/404-matematika-afanasyeva-brodskiy-pavlov-slpenko-10-klas.html" TargetMode="External"/><Relationship Id="rId14" Type="http://schemas.openxmlformats.org/officeDocument/2006/relationships/hyperlink" Target="https://pidruchnyk.com.ua/690-geometrija_11_merzljak_zbirny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Пользователь</cp:lastModifiedBy>
  <cp:revision>49</cp:revision>
  <cp:lastPrinted>2019-10-02T09:01:00Z</cp:lastPrinted>
  <dcterms:created xsi:type="dcterms:W3CDTF">2019-10-02T16:12:00Z</dcterms:created>
  <dcterms:modified xsi:type="dcterms:W3CDTF">2022-09-26T13:39:00Z</dcterms:modified>
</cp:coreProperties>
</file>