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71BD3"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096143A9" w14:textId="77777777">
        <w:tc>
          <w:tcPr>
            <w:tcW w:w="4111" w:type="dxa"/>
          </w:tcPr>
          <w:p w14:paraId="05E35DAD"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0495810" wp14:editId="18C3FD5C">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7E8D5829" w14:textId="77777777" w:rsidR="001206BA" w:rsidRPr="00B877CE" w:rsidRDefault="00122884">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СИЛАБУС НАВЧАЛЬНОЇ ДИСЦИПЛІНИ</w:t>
            </w:r>
          </w:p>
          <w:p w14:paraId="0F7C2471" w14:textId="5E83A2C9" w:rsidR="001206BA" w:rsidRPr="00B877CE" w:rsidRDefault="00E808EF" w:rsidP="00E808EF">
            <w:pPr>
              <w:pBdr>
                <w:top w:val="nil"/>
                <w:left w:val="nil"/>
                <w:bottom w:val="nil"/>
                <w:right w:val="nil"/>
                <w:between w:val="nil"/>
              </w:pBdr>
              <w:ind w:leftChars="173" w:left="349" w:rightChars="255" w:right="510" w:hanging="3"/>
              <w:jc w:val="center"/>
              <w:rPr>
                <w:rFonts w:ascii="Times New Roman" w:eastAsia="Times New Roman" w:hAnsi="Times New Roman" w:cs="Times New Roman"/>
                <w:color w:val="000000"/>
                <w:sz w:val="40"/>
                <w:szCs w:val="40"/>
                <w:lang w:val="ru-RU"/>
              </w:rPr>
            </w:pPr>
            <w:r>
              <w:rPr>
                <w:rFonts w:ascii="Times New Roman" w:eastAsia="Times New Roman" w:hAnsi="Times New Roman" w:cs="Times New Roman"/>
                <w:b/>
                <w:smallCaps/>
                <w:color w:val="000000"/>
                <w:sz w:val="40"/>
                <w:szCs w:val="40"/>
              </w:rPr>
              <w:t>С</w:t>
            </w:r>
            <w:r w:rsidRPr="00B877CE">
              <w:rPr>
                <w:rFonts w:ascii="Times New Roman" w:eastAsia="Times New Roman" w:hAnsi="Times New Roman" w:cs="Times New Roman"/>
                <w:b/>
                <w:smallCaps/>
                <w:color w:val="000000"/>
                <w:sz w:val="40"/>
                <w:szCs w:val="40"/>
                <w:lang w:val="ru-RU"/>
              </w:rPr>
              <w:t>ПЕЦІАЛІЗОВАНИЙ РУХОМИЙ СКЛАД</w:t>
            </w:r>
          </w:p>
          <w:p w14:paraId="288ECD28" w14:textId="77777777" w:rsidR="001206BA" w:rsidRPr="00B877CE" w:rsidRDefault="001206BA">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736D72D9"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465BA0EF" w14:textId="77777777" w:rsidR="00C76BAB" w:rsidRDefault="00C76BAB" w:rsidP="00C76BA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Освітньо-професійна програма: </w:t>
      </w:r>
      <w:r>
        <w:rPr>
          <w:rFonts w:ascii="Times New Roman" w:eastAsia="Times New Roman" w:hAnsi="Times New Roman" w:cs="Times New Roman"/>
          <w:color w:val="000000"/>
          <w:sz w:val="24"/>
          <w:szCs w:val="24"/>
        </w:rPr>
        <w:t xml:space="preserve">Автомобільний транспорт, </w:t>
      </w:r>
    </w:p>
    <w:p w14:paraId="4439DAD9" w14:textId="77777777" w:rsidR="00C76BAB" w:rsidRPr="0007419B" w:rsidRDefault="00C76BAB" w:rsidP="00C76BAB">
      <w:pPr>
        <w:widowControl w:val="0"/>
        <w:pBdr>
          <w:top w:val="nil"/>
          <w:left w:val="nil"/>
          <w:bottom w:val="nil"/>
          <w:right w:val="nil"/>
          <w:between w:val="nil"/>
        </w:pBdr>
        <w:jc w:val="center"/>
        <w:rPr>
          <w:rFonts w:ascii="Times New Roman" w:eastAsia="Times New Roman" w:hAnsi="Times New Roman" w:cs="Times New Roman"/>
          <w:color w:val="000000"/>
          <w:sz w:val="24"/>
          <w:szCs w:val="24"/>
          <w:u w:val="single"/>
        </w:rPr>
      </w:pP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7A8D917E" w14:textId="77777777" w:rsidR="00C76BAB" w:rsidRDefault="00C76BAB" w:rsidP="00C76BAB">
      <w:pPr>
        <w:widowControl w:val="0"/>
        <w:pBdr>
          <w:top w:val="nil"/>
          <w:left w:val="nil"/>
          <w:bottom w:val="nil"/>
          <w:right w:val="nil"/>
          <w:between w:val="nil"/>
        </w:pBdr>
        <w:ind w:right="13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color w:val="000000"/>
          <w:sz w:val="24"/>
          <w:szCs w:val="24"/>
        </w:rPr>
        <w:t xml:space="preserve">274  Автомобільний транспорт, </w:t>
      </w:r>
    </w:p>
    <w:p w14:paraId="241386BC" w14:textId="77777777" w:rsidR="00C76BAB" w:rsidRPr="0007419B" w:rsidRDefault="00C76BAB" w:rsidP="00C76BAB">
      <w:pPr>
        <w:widowControl w:val="0"/>
        <w:pBdr>
          <w:top w:val="nil"/>
          <w:left w:val="nil"/>
          <w:bottom w:val="nil"/>
          <w:right w:val="nil"/>
          <w:between w:val="nil"/>
        </w:pBdr>
        <w:ind w:right="1377" w:firstLine="11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275 </w:t>
      </w: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0D3B0DDC" w14:textId="1C24ACCC" w:rsidR="001206BA" w:rsidRDefault="00C76BAB" w:rsidP="00C76BAB">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color w:val="000000"/>
          <w:sz w:val="24"/>
          <w:szCs w:val="24"/>
        </w:rPr>
        <w:t>27 Транспорт</w:t>
      </w:r>
      <w:bookmarkStart w:id="0" w:name="_GoBack"/>
      <w:bookmarkEnd w:id="0"/>
    </w:p>
    <w:p w14:paraId="2D8F6EBD"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0F9F1DA7" w14:textId="77777777">
        <w:trPr>
          <w:trHeight w:val="550"/>
        </w:trPr>
        <w:tc>
          <w:tcPr>
            <w:tcW w:w="2905" w:type="dxa"/>
            <w:shd w:val="clear" w:color="auto" w:fill="D9D9D9"/>
          </w:tcPr>
          <w:p w14:paraId="72981CE0"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5098C3DF"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6DE09BB9" w14:textId="77777777">
        <w:trPr>
          <w:trHeight w:val="604"/>
        </w:trPr>
        <w:tc>
          <w:tcPr>
            <w:tcW w:w="2905" w:type="dxa"/>
            <w:shd w:val="clear" w:color="auto" w:fill="D9D9D9"/>
          </w:tcPr>
          <w:p w14:paraId="664148C3"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71914A6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0A545C56" w14:textId="77777777">
        <w:trPr>
          <w:trHeight w:val="609"/>
        </w:trPr>
        <w:tc>
          <w:tcPr>
            <w:tcW w:w="2905" w:type="dxa"/>
            <w:shd w:val="clear" w:color="auto" w:fill="D9D9D9"/>
          </w:tcPr>
          <w:p w14:paraId="5CC2F287"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3DDF1BA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334C41D"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7866366A" w14:textId="77777777">
        <w:trPr>
          <w:trHeight w:val="888"/>
        </w:trPr>
        <w:tc>
          <w:tcPr>
            <w:tcW w:w="2905" w:type="dxa"/>
            <w:shd w:val="clear" w:color="auto" w:fill="D9D9D9"/>
          </w:tcPr>
          <w:p w14:paraId="616713E0" w14:textId="77777777" w:rsidR="001206BA" w:rsidRPr="00B877CE"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b/>
                <w:color w:val="000000"/>
                <w:sz w:val="24"/>
                <w:szCs w:val="24"/>
                <w:lang w:val="ru-RU"/>
              </w:rPr>
              <w:t>Обсяг</w:t>
            </w:r>
            <w:proofErr w:type="spellEnd"/>
            <w:r w:rsidRPr="00B877CE">
              <w:rPr>
                <w:rFonts w:ascii="Times New Roman" w:eastAsia="Times New Roman" w:hAnsi="Times New Roman" w:cs="Times New Roman"/>
                <w:b/>
                <w:color w:val="000000"/>
                <w:sz w:val="24"/>
                <w:szCs w:val="24"/>
                <w:lang w:val="ru-RU"/>
              </w:rPr>
              <w:t xml:space="preserve"> </w:t>
            </w:r>
            <w:proofErr w:type="spellStart"/>
            <w:r w:rsidRPr="00B877CE">
              <w:rPr>
                <w:rFonts w:ascii="Times New Roman" w:eastAsia="Times New Roman" w:hAnsi="Times New Roman" w:cs="Times New Roman"/>
                <w:b/>
                <w:color w:val="000000"/>
                <w:sz w:val="24"/>
                <w:szCs w:val="24"/>
                <w:lang w:val="ru-RU"/>
              </w:rPr>
              <w:t>дисципліни</w:t>
            </w:r>
            <w:proofErr w:type="spellEnd"/>
            <w:r w:rsidRPr="00B877CE">
              <w:rPr>
                <w:rFonts w:ascii="Times New Roman" w:eastAsia="Times New Roman" w:hAnsi="Times New Roman" w:cs="Times New Roman"/>
                <w:b/>
                <w:color w:val="000000"/>
                <w:sz w:val="24"/>
                <w:szCs w:val="24"/>
                <w:lang w:val="ru-RU"/>
              </w:rPr>
              <w:t xml:space="preserve"> </w:t>
            </w:r>
          </w:p>
          <w:p w14:paraId="4A7260E6" w14:textId="77777777" w:rsidR="001206BA" w:rsidRPr="00B877CE"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w:t>
            </w:r>
            <w:proofErr w:type="spellStart"/>
            <w:r w:rsidRPr="00B877CE">
              <w:rPr>
                <w:rFonts w:ascii="Times New Roman" w:eastAsia="Times New Roman" w:hAnsi="Times New Roman" w:cs="Times New Roman"/>
                <w:b/>
                <w:color w:val="000000"/>
                <w:sz w:val="24"/>
                <w:szCs w:val="24"/>
                <w:lang w:val="ru-RU"/>
              </w:rPr>
              <w:t>кредити</w:t>
            </w:r>
            <w:proofErr w:type="spellEnd"/>
            <w:r w:rsidRPr="00B877CE">
              <w:rPr>
                <w:rFonts w:ascii="Times New Roman" w:eastAsia="Times New Roman" w:hAnsi="Times New Roman" w:cs="Times New Roman"/>
                <w:b/>
                <w:color w:val="000000"/>
                <w:sz w:val="24"/>
                <w:szCs w:val="24"/>
                <w:lang w:val="ru-RU"/>
              </w:rPr>
              <w:t xml:space="preserve"> ЄКТС/ </w:t>
            </w:r>
            <w:proofErr w:type="spellStart"/>
            <w:r w:rsidRPr="00B877CE">
              <w:rPr>
                <w:rFonts w:ascii="Times New Roman" w:eastAsia="Times New Roman" w:hAnsi="Times New Roman" w:cs="Times New Roman"/>
                <w:b/>
                <w:color w:val="000000"/>
                <w:sz w:val="24"/>
                <w:szCs w:val="24"/>
                <w:lang w:val="ru-RU"/>
              </w:rPr>
              <w:t>загальна</w:t>
            </w:r>
            <w:proofErr w:type="spellEnd"/>
          </w:p>
          <w:p w14:paraId="20FC404F" w14:textId="77777777" w:rsidR="001206BA" w:rsidRPr="00B877CE" w:rsidRDefault="00122884">
            <w:pPr>
              <w:pBdr>
                <w:top w:val="nil"/>
                <w:left w:val="nil"/>
                <w:bottom w:val="nil"/>
                <w:right w:val="nil"/>
                <w:between w:val="nil"/>
              </w:pBdr>
              <w:ind w:hanging="2"/>
              <w:rPr>
                <w:color w:val="000000"/>
                <w:lang w:val="ru-RU"/>
              </w:rPr>
            </w:pPr>
            <w:proofErr w:type="spellStart"/>
            <w:r w:rsidRPr="00B877CE">
              <w:rPr>
                <w:rFonts w:ascii="Times New Roman" w:eastAsia="Times New Roman" w:hAnsi="Times New Roman" w:cs="Times New Roman"/>
                <w:b/>
                <w:color w:val="000000"/>
                <w:sz w:val="24"/>
                <w:szCs w:val="24"/>
                <w:lang w:val="ru-RU"/>
              </w:rPr>
              <w:t>кількість</w:t>
            </w:r>
            <w:proofErr w:type="spellEnd"/>
            <w:r w:rsidRPr="00B877CE">
              <w:rPr>
                <w:rFonts w:ascii="Times New Roman" w:eastAsia="Times New Roman" w:hAnsi="Times New Roman" w:cs="Times New Roman"/>
                <w:b/>
                <w:color w:val="000000"/>
                <w:sz w:val="24"/>
                <w:szCs w:val="24"/>
                <w:lang w:val="ru-RU"/>
              </w:rPr>
              <w:t xml:space="preserve"> годин</w:t>
            </w:r>
            <w:r w:rsidRPr="00B877CE">
              <w:rPr>
                <w:color w:val="000000"/>
                <w:lang w:val="ru-RU"/>
              </w:rPr>
              <w:t>)</w:t>
            </w:r>
          </w:p>
        </w:tc>
        <w:tc>
          <w:tcPr>
            <w:tcW w:w="7299" w:type="dxa"/>
          </w:tcPr>
          <w:p w14:paraId="083BC7A2"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1A42BDC3" w14:textId="77777777">
        <w:trPr>
          <w:trHeight w:val="369"/>
        </w:trPr>
        <w:tc>
          <w:tcPr>
            <w:tcW w:w="2905" w:type="dxa"/>
            <w:shd w:val="clear" w:color="auto" w:fill="D9D9D9"/>
          </w:tcPr>
          <w:p w14:paraId="044272ED"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043FAFAA" w14:textId="02662F86" w:rsidR="001206BA" w:rsidRPr="00B877CE" w:rsidRDefault="00B877CE" w:rsidP="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1206BA" w14:paraId="54478614" w14:textId="77777777">
        <w:trPr>
          <w:trHeight w:val="369"/>
        </w:trPr>
        <w:tc>
          <w:tcPr>
            <w:tcW w:w="2905" w:type="dxa"/>
            <w:shd w:val="clear" w:color="auto" w:fill="D9D9D9"/>
          </w:tcPr>
          <w:p w14:paraId="0D76B3BD"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1DDA219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27B72BDE" w14:textId="77777777" w:rsidTr="00E93722">
        <w:trPr>
          <w:trHeight w:val="783"/>
        </w:trPr>
        <w:tc>
          <w:tcPr>
            <w:tcW w:w="2905" w:type="dxa"/>
            <w:shd w:val="clear" w:color="auto" w:fill="D9D9D9"/>
          </w:tcPr>
          <w:p w14:paraId="56EFA081"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41ED5CA4"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4A07C902" w14:textId="77777777" w:rsidR="001206BA" w:rsidRDefault="00221B93" w:rsidP="002761AA">
            <w:pPr>
              <w:pBdr>
                <w:top w:val="nil"/>
                <w:left w:val="nil"/>
                <w:bottom w:val="nil"/>
                <w:right w:val="nil"/>
                <w:between w:val="nil"/>
              </w:pBdr>
              <w:spacing w:line="242"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Мета навчальної дисципліни –</w:t>
            </w:r>
            <w:r w:rsidRPr="001935CC">
              <w:rPr>
                <w:rFonts w:ascii="Times New Roman" w:hAnsi="Times New Roman" w:cs="Times New Roman"/>
                <w:sz w:val="24"/>
                <w:szCs w:val="24"/>
              </w:rPr>
              <w:t xml:space="preserve"> </w:t>
            </w:r>
            <w:r w:rsidR="00E93722" w:rsidRPr="001935CC">
              <w:rPr>
                <w:rFonts w:ascii="Times New Roman" w:hAnsi="Times New Roman" w:cs="Times New Roman"/>
                <w:sz w:val="24"/>
                <w:szCs w:val="24"/>
              </w:rPr>
              <w:t xml:space="preserve">ознайомити </w:t>
            </w:r>
            <w:r w:rsidR="00E93722">
              <w:rPr>
                <w:rFonts w:ascii="Times New Roman" w:hAnsi="Times New Roman" w:cs="Times New Roman"/>
                <w:sz w:val="24"/>
                <w:szCs w:val="24"/>
              </w:rPr>
              <w:t>здобувачів освіти</w:t>
            </w:r>
            <w:r w:rsidR="00E93722" w:rsidRPr="001935CC">
              <w:rPr>
                <w:rFonts w:ascii="Times New Roman" w:hAnsi="Times New Roman" w:cs="Times New Roman"/>
                <w:sz w:val="24"/>
                <w:szCs w:val="24"/>
              </w:rPr>
              <w:t xml:space="preserve"> з</w:t>
            </w:r>
            <w:r w:rsidR="00E93722">
              <w:rPr>
                <w:rFonts w:ascii="Times New Roman" w:hAnsi="Times New Roman" w:cs="Times New Roman"/>
                <w:sz w:val="24"/>
                <w:szCs w:val="24"/>
              </w:rPr>
              <w:t>і</w:t>
            </w:r>
            <w:r w:rsidR="00E93722" w:rsidRPr="001935CC">
              <w:rPr>
                <w:rFonts w:ascii="Times New Roman" w:hAnsi="Times New Roman" w:cs="Times New Roman"/>
                <w:sz w:val="24"/>
                <w:szCs w:val="24"/>
              </w:rPr>
              <w:t xml:space="preserve"> спеціалізацією автомобільного транспорту загального призначення, типажом вітчизняних і закордонних спеціалізованих автотранспортних засобів, класифікацією і областю їх застосування, а також методами проектування.</w:t>
            </w:r>
          </w:p>
        </w:tc>
      </w:tr>
      <w:tr w:rsidR="001206BA" w14:paraId="3514D1F2" w14:textId="77777777">
        <w:trPr>
          <w:trHeight w:val="1553"/>
        </w:trPr>
        <w:tc>
          <w:tcPr>
            <w:tcW w:w="2905" w:type="dxa"/>
            <w:shd w:val="clear" w:color="auto" w:fill="D9D9D9"/>
          </w:tcPr>
          <w:p w14:paraId="391AAAD5"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4F187649"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787E9E3D" w14:textId="77777777" w:rsidR="001206BA" w:rsidRPr="00B877CE"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Предметом</w:t>
            </w:r>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вивчення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навчальної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дисципліни</w:t>
            </w:r>
            <w:proofErr w:type="spellEnd"/>
            <w:r w:rsidRPr="00B877CE">
              <w:rPr>
                <w:rFonts w:ascii="Times New Roman" w:eastAsia="Times New Roman" w:hAnsi="Times New Roman" w:cs="Times New Roman"/>
                <w:color w:val="000000"/>
                <w:sz w:val="24"/>
                <w:szCs w:val="24"/>
                <w:lang w:val="ru-RU"/>
              </w:rPr>
              <w:t xml:space="preserve"> «</w:t>
            </w:r>
            <w:proofErr w:type="spellStart"/>
            <w:r w:rsidR="00F80B17" w:rsidRPr="00B877CE">
              <w:rPr>
                <w:rFonts w:ascii="Times New Roman" w:eastAsia="Times New Roman" w:hAnsi="Times New Roman" w:cs="Times New Roman"/>
                <w:color w:val="000000"/>
                <w:sz w:val="24"/>
                <w:szCs w:val="24"/>
                <w:lang w:val="ru-RU"/>
              </w:rPr>
              <w:t>С</w:t>
            </w:r>
            <w:r w:rsidR="00221B93" w:rsidRPr="00B877CE">
              <w:rPr>
                <w:rFonts w:ascii="Times New Roman" w:eastAsia="Times New Roman" w:hAnsi="Times New Roman" w:cs="Times New Roman"/>
                <w:color w:val="000000"/>
                <w:sz w:val="24"/>
                <w:szCs w:val="24"/>
                <w:lang w:val="ru-RU"/>
              </w:rPr>
              <w:t>пеціалізований</w:t>
            </w:r>
            <w:proofErr w:type="spellEnd"/>
            <w:r w:rsidR="00221B93" w:rsidRPr="00B877CE">
              <w:rPr>
                <w:rFonts w:ascii="Times New Roman" w:eastAsia="Times New Roman" w:hAnsi="Times New Roman" w:cs="Times New Roman"/>
                <w:color w:val="000000"/>
                <w:sz w:val="24"/>
                <w:szCs w:val="24"/>
                <w:lang w:val="ru-RU"/>
              </w:rPr>
              <w:t xml:space="preserve"> </w:t>
            </w:r>
            <w:proofErr w:type="spellStart"/>
            <w:r w:rsidR="00221B93" w:rsidRPr="00B877CE">
              <w:rPr>
                <w:rFonts w:ascii="Times New Roman" w:eastAsia="Times New Roman" w:hAnsi="Times New Roman" w:cs="Times New Roman"/>
                <w:color w:val="000000"/>
                <w:sz w:val="24"/>
                <w:szCs w:val="24"/>
                <w:lang w:val="ru-RU"/>
              </w:rPr>
              <w:t>рухомий</w:t>
            </w:r>
            <w:proofErr w:type="spellEnd"/>
            <w:r w:rsidR="00221B93" w:rsidRPr="00B877CE">
              <w:rPr>
                <w:rFonts w:ascii="Times New Roman" w:eastAsia="Times New Roman" w:hAnsi="Times New Roman" w:cs="Times New Roman"/>
                <w:color w:val="000000"/>
                <w:sz w:val="24"/>
                <w:szCs w:val="24"/>
                <w:lang w:val="ru-RU"/>
              </w:rPr>
              <w:t xml:space="preserve"> склад</w:t>
            </w:r>
            <w:r w:rsidRPr="00B877CE">
              <w:rPr>
                <w:rFonts w:ascii="Times New Roman" w:eastAsia="Times New Roman" w:hAnsi="Times New Roman" w:cs="Times New Roman"/>
                <w:color w:val="000000"/>
                <w:sz w:val="24"/>
                <w:szCs w:val="24"/>
                <w:lang w:val="ru-RU"/>
              </w:rPr>
              <w:t xml:space="preserve">» є </w:t>
            </w:r>
            <w:proofErr w:type="spellStart"/>
            <w:r w:rsidR="00221B93" w:rsidRPr="00B877CE">
              <w:rPr>
                <w:rFonts w:ascii="Times New Roman" w:eastAsia="Times New Roman" w:hAnsi="Times New Roman" w:cs="Times New Roman"/>
                <w:color w:val="000000"/>
                <w:sz w:val="24"/>
                <w:szCs w:val="24"/>
                <w:lang w:val="ru-RU"/>
              </w:rPr>
              <w:t>конструкція</w:t>
            </w:r>
            <w:proofErr w:type="spellEnd"/>
            <w:r w:rsidR="00221B93" w:rsidRPr="00B877CE">
              <w:rPr>
                <w:rFonts w:ascii="Times New Roman" w:eastAsia="Times New Roman" w:hAnsi="Times New Roman" w:cs="Times New Roman"/>
                <w:color w:val="000000"/>
                <w:sz w:val="24"/>
                <w:szCs w:val="24"/>
                <w:lang w:val="ru-RU"/>
              </w:rPr>
              <w:t xml:space="preserve"> та </w:t>
            </w:r>
            <w:proofErr w:type="spellStart"/>
            <w:r w:rsidR="00221B93" w:rsidRPr="00B877CE">
              <w:rPr>
                <w:rFonts w:ascii="Times New Roman" w:eastAsia="Times New Roman" w:hAnsi="Times New Roman" w:cs="Times New Roman"/>
                <w:color w:val="000000"/>
                <w:sz w:val="24"/>
                <w:szCs w:val="24"/>
                <w:lang w:val="ru-RU"/>
              </w:rPr>
              <w:t>техніко-економічні</w:t>
            </w:r>
            <w:proofErr w:type="spellEnd"/>
            <w:r w:rsidR="00221B93" w:rsidRPr="00B877CE">
              <w:rPr>
                <w:rFonts w:ascii="Times New Roman" w:eastAsia="Times New Roman" w:hAnsi="Times New Roman" w:cs="Times New Roman"/>
                <w:color w:val="000000"/>
                <w:sz w:val="24"/>
                <w:szCs w:val="24"/>
                <w:lang w:val="ru-RU"/>
              </w:rPr>
              <w:t xml:space="preserve"> характеристики </w:t>
            </w:r>
            <w:proofErr w:type="spellStart"/>
            <w:r w:rsidR="00221B93" w:rsidRPr="00B877CE">
              <w:rPr>
                <w:rFonts w:ascii="Times New Roman" w:eastAsia="Times New Roman" w:hAnsi="Times New Roman" w:cs="Times New Roman"/>
                <w:color w:val="000000"/>
                <w:sz w:val="24"/>
                <w:szCs w:val="24"/>
                <w:lang w:val="ru-RU"/>
              </w:rPr>
              <w:t>спеціалізованих</w:t>
            </w:r>
            <w:proofErr w:type="spellEnd"/>
            <w:r w:rsidR="00221B93" w:rsidRPr="00B877CE">
              <w:rPr>
                <w:rFonts w:ascii="Times New Roman" w:eastAsia="Times New Roman" w:hAnsi="Times New Roman" w:cs="Times New Roman"/>
                <w:color w:val="000000"/>
                <w:sz w:val="24"/>
                <w:szCs w:val="24"/>
                <w:lang w:val="ru-RU"/>
              </w:rPr>
              <w:t xml:space="preserve"> та </w:t>
            </w:r>
            <w:proofErr w:type="spellStart"/>
            <w:r w:rsidR="00221B93" w:rsidRPr="00B877CE">
              <w:rPr>
                <w:rFonts w:ascii="Times New Roman" w:eastAsia="Times New Roman" w:hAnsi="Times New Roman" w:cs="Times New Roman"/>
                <w:color w:val="000000"/>
                <w:sz w:val="24"/>
                <w:szCs w:val="24"/>
                <w:lang w:val="ru-RU"/>
              </w:rPr>
              <w:t>спеціальних</w:t>
            </w:r>
            <w:proofErr w:type="spellEnd"/>
            <w:r w:rsidR="00221B93" w:rsidRPr="00B877CE">
              <w:rPr>
                <w:rFonts w:ascii="Times New Roman" w:eastAsia="Times New Roman" w:hAnsi="Times New Roman" w:cs="Times New Roman"/>
                <w:color w:val="000000"/>
                <w:sz w:val="24"/>
                <w:szCs w:val="24"/>
                <w:lang w:val="ru-RU"/>
              </w:rPr>
              <w:t xml:space="preserve"> </w:t>
            </w:r>
            <w:proofErr w:type="spellStart"/>
            <w:r w:rsidR="00221B93" w:rsidRPr="00B877CE">
              <w:rPr>
                <w:rFonts w:ascii="Times New Roman" w:eastAsia="Times New Roman" w:hAnsi="Times New Roman" w:cs="Times New Roman"/>
                <w:color w:val="000000"/>
                <w:sz w:val="24"/>
                <w:szCs w:val="24"/>
                <w:lang w:val="ru-RU"/>
              </w:rPr>
              <w:t>транспортних</w:t>
            </w:r>
            <w:proofErr w:type="spellEnd"/>
            <w:r w:rsidR="00221B93" w:rsidRPr="00B877CE">
              <w:rPr>
                <w:rFonts w:ascii="Times New Roman" w:eastAsia="Times New Roman" w:hAnsi="Times New Roman" w:cs="Times New Roman"/>
                <w:color w:val="000000"/>
                <w:sz w:val="24"/>
                <w:szCs w:val="24"/>
                <w:lang w:val="ru-RU"/>
              </w:rPr>
              <w:t xml:space="preserve"> </w:t>
            </w:r>
            <w:proofErr w:type="spellStart"/>
            <w:r w:rsidR="00221B93" w:rsidRPr="00B877CE">
              <w:rPr>
                <w:rFonts w:ascii="Times New Roman" w:eastAsia="Times New Roman" w:hAnsi="Times New Roman" w:cs="Times New Roman"/>
                <w:color w:val="000000"/>
                <w:sz w:val="24"/>
                <w:szCs w:val="24"/>
                <w:lang w:val="ru-RU"/>
              </w:rPr>
              <w:t>засобів</w:t>
            </w:r>
            <w:proofErr w:type="spellEnd"/>
            <w:r w:rsidRPr="00B877CE">
              <w:rPr>
                <w:rFonts w:ascii="Times New Roman" w:eastAsia="Times New Roman" w:hAnsi="Times New Roman" w:cs="Times New Roman"/>
                <w:color w:val="000000"/>
                <w:sz w:val="24"/>
                <w:szCs w:val="24"/>
                <w:lang w:val="ru-RU"/>
              </w:rPr>
              <w:t>.</w:t>
            </w:r>
          </w:p>
          <w:p w14:paraId="2C89948E" w14:textId="77777777" w:rsidR="001206BA" w:rsidRPr="00B877CE" w:rsidRDefault="00221B93" w:rsidP="002761AA">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b/>
                <w:color w:val="000000"/>
                <w:sz w:val="24"/>
                <w:szCs w:val="24"/>
                <w:lang w:val="ru-RU"/>
              </w:rPr>
              <w:t>Основні</w:t>
            </w:r>
            <w:proofErr w:type="spellEnd"/>
            <w:r w:rsidRPr="00B877CE">
              <w:rPr>
                <w:rFonts w:ascii="Times New Roman" w:eastAsia="Times New Roman" w:hAnsi="Times New Roman" w:cs="Times New Roman"/>
                <w:b/>
                <w:color w:val="000000"/>
                <w:sz w:val="24"/>
                <w:szCs w:val="24"/>
                <w:lang w:val="ru-RU"/>
              </w:rPr>
              <w:t xml:space="preserve"> </w:t>
            </w:r>
            <w:proofErr w:type="spellStart"/>
            <w:r w:rsidRPr="00B877CE">
              <w:rPr>
                <w:rFonts w:ascii="Times New Roman" w:eastAsia="Times New Roman" w:hAnsi="Times New Roman" w:cs="Times New Roman"/>
                <w:b/>
                <w:color w:val="000000"/>
                <w:sz w:val="24"/>
                <w:szCs w:val="24"/>
                <w:lang w:val="ru-RU"/>
              </w:rPr>
              <w:t>завдання</w:t>
            </w:r>
            <w:proofErr w:type="spellEnd"/>
            <w:r w:rsidRPr="00B877CE">
              <w:rPr>
                <w:rFonts w:ascii="Times New Roman" w:eastAsia="Times New Roman" w:hAnsi="Times New Roman" w:cs="Times New Roman"/>
                <w:b/>
                <w:color w:val="000000"/>
                <w:sz w:val="24"/>
                <w:szCs w:val="24"/>
                <w:lang w:val="ru-RU"/>
              </w:rPr>
              <w:t xml:space="preserve"> </w:t>
            </w:r>
            <w:proofErr w:type="spellStart"/>
            <w:r w:rsidRPr="00B877CE">
              <w:rPr>
                <w:rFonts w:ascii="Times New Roman" w:eastAsia="Times New Roman" w:hAnsi="Times New Roman" w:cs="Times New Roman"/>
                <w:b/>
                <w:color w:val="000000"/>
                <w:sz w:val="24"/>
                <w:szCs w:val="24"/>
                <w:lang w:val="ru-RU"/>
              </w:rPr>
              <w:t>вивчення</w:t>
            </w:r>
            <w:proofErr w:type="spellEnd"/>
            <w:r w:rsidRPr="00B877CE">
              <w:rPr>
                <w:rFonts w:ascii="Times New Roman" w:eastAsia="Times New Roman" w:hAnsi="Times New Roman" w:cs="Times New Roman"/>
                <w:b/>
                <w:color w:val="000000"/>
                <w:sz w:val="24"/>
                <w:szCs w:val="24"/>
                <w:lang w:val="ru-RU"/>
              </w:rPr>
              <w:t xml:space="preserve"> </w:t>
            </w:r>
            <w:proofErr w:type="spellStart"/>
            <w:r w:rsidRPr="00B877CE">
              <w:rPr>
                <w:rFonts w:ascii="Times New Roman" w:eastAsia="Times New Roman" w:hAnsi="Times New Roman" w:cs="Times New Roman"/>
                <w:b/>
                <w:color w:val="000000"/>
                <w:sz w:val="24"/>
                <w:szCs w:val="24"/>
                <w:lang w:val="ru-RU"/>
              </w:rPr>
              <w:t>дисципліни</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навчити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hAnsi="Times New Roman" w:cs="Times New Roman"/>
                <w:sz w:val="24"/>
                <w:szCs w:val="24"/>
                <w:lang w:val="ru-RU"/>
              </w:rPr>
              <w:t>здобувачів</w:t>
            </w:r>
            <w:proofErr w:type="spellEnd"/>
            <w:r w:rsidRPr="00B877CE">
              <w:rPr>
                <w:rFonts w:ascii="Times New Roman" w:hAnsi="Times New Roman" w:cs="Times New Roman"/>
                <w:sz w:val="24"/>
                <w:szCs w:val="24"/>
                <w:lang w:val="ru-RU"/>
              </w:rPr>
              <w:t xml:space="preserve"> </w:t>
            </w:r>
            <w:proofErr w:type="spellStart"/>
            <w:r w:rsidRPr="00B877CE">
              <w:rPr>
                <w:rFonts w:ascii="Times New Roman" w:hAnsi="Times New Roman" w:cs="Times New Roman"/>
                <w:sz w:val="24"/>
                <w:szCs w:val="24"/>
                <w:lang w:val="ru-RU"/>
              </w:rPr>
              <w:t>освіти</w:t>
            </w:r>
            <w:proofErr w:type="spellEnd"/>
            <w:r w:rsidRPr="00B877CE">
              <w:rPr>
                <w:rFonts w:ascii="Times New Roman" w:hAnsi="Times New Roman" w:cs="Times New Roman"/>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аналізувати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конструкцію</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спеціалізованих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автотранспортних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засобів</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вміти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застосовувати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їх</w:t>
            </w:r>
            <w:proofErr w:type="spellEnd"/>
            <w:r w:rsidRPr="00B877CE">
              <w:rPr>
                <w:rFonts w:ascii="Times New Roman" w:eastAsia="Times New Roman" w:hAnsi="Times New Roman" w:cs="Times New Roman"/>
                <w:color w:val="000000"/>
                <w:sz w:val="24"/>
                <w:szCs w:val="24"/>
                <w:lang w:val="ru-RU"/>
              </w:rPr>
              <w:t xml:space="preserve"> для тих </w:t>
            </w:r>
            <w:proofErr w:type="spellStart"/>
            <w:r w:rsidRPr="00B877CE">
              <w:rPr>
                <w:rFonts w:ascii="Times New Roman" w:eastAsia="Times New Roman" w:hAnsi="Times New Roman" w:cs="Times New Roman"/>
                <w:color w:val="000000"/>
                <w:sz w:val="24"/>
                <w:szCs w:val="24"/>
                <w:lang w:val="ru-RU"/>
              </w:rPr>
              <w:t>чи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інших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народногосподарських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цілей</w:t>
            </w:r>
            <w:proofErr w:type="spellEnd"/>
            <w:r w:rsidRPr="00B877CE">
              <w:rPr>
                <w:rFonts w:ascii="Times New Roman" w:eastAsia="Times New Roman" w:hAnsi="Times New Roman" w:cs="Times New Roman"/>
                <w:color w:val="000000"/>
                <w:sz w:val="24"/>
                <w:szCs w:val="24"/>
                <w:lang w:val="ru-RU"/>
              </w:rPr>
              <w:t xml:space="preserve">, а </w:t>
            </w:r>
            <w:proofErr w:type="spellStart"/>
            <w:r w:rsidRPr="00B877CE">
              <w:rPr>
                <w:rFonts w:ascii="Times New Roman" w:eastAsia="Times New Roman" w:hAnsi="Times New Roman" w:cs="Times New Roman"/>
                <w:color w:val="000000"/>
                <w:sz w:val="24"/>
                <w:szCs w:val="24"/>
                <w:lang w:val="ru-RU"/>
              </w:rPr>
              <w:t>також</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самостійно</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проектувати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вузли</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агрегати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спеціалізованих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автотранспортних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засобів</w:t>
            </w:r>
            <w:proofErr w:type="spellEnd"/>
            <w:r w:rsidRPr="00B877CE">
              <w:rPr>
                <w:rFonts w:ascii="Times New Roman" w:eastAsia="Times New Roman" w:hAnsi="Times New Roman" w:cs="Times New Roman"/>
                <w:color w:val="000000"/>
                <w:sz w:val="24"/>
                <w:szCs w:val="24"/>
                <w:lang w:val="ru-RU"/>
              </w:rPr>
              <w:t>.</w:t>
            </w:r>
          </w:p>
        </w:tc>
      </w:tr>
      <w:tr w:rsidR="001206BA" w14:paraId="0E286A17" w14:textId="77777777">
        <w:trPr>
          <w:trHeight w:val="416"/>
        </w:trPr>
        <w:tc>
          <w:tcPr>
            <w:tcW w:w="2905" w:type="dxa"/>
            <w:shd w:val="clear" w:color="auto" w:fill="D9D9D9"/>
          </w:tcPr>
          <w:p w14:paraId="7AC6F9E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3E6D9CE2"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31E8DE64" w14:textId="77777777" w:rsidTr="00F80B17">
        <w:trPr>
          <w:trHeight w:val="70"/>
        </w:trPr>
        <w:tc>
          <w:tcPr>
            <w:tcW w:w="2905" w:type="dxa"/>
            <w:shd w:val="clear" w:color="auto" w:fill="D9D9D9"/>
          </w:tcPr>
          <w:p w14:paraId="3F7A9B9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5DB0DD21" w14:textId="77777777" w:rsidR="00221B93" w:rsidRPr="00B877CE" w:rsidRDefault="00221B93" w:rsidP="00221B93">
            <w:pPr>
              <w:pBdr>
                <w:top w:val="nil"/>
                <w:left w:val="nil"/>
                <w:bottom w:val="nil"/>
                <w:right w:val="nil"/>
                <w:between w:val="nil"/>
              </w:pBdr>
              <w:ind w:right="114" w:hanging="2"/>
              <w:jc w:val="both"/>
              <w:rPr>
                <w:rFonts w:ascii="Times New Roman" w:eastAsia="Times New Roman" w:hAnsi="Times New Roman" w:cs="Times New Roman"/>
                <w:b/>
                <w:color w:val="000000"/>
                <w:sz w:val="24"/>
                <w:szCs w:val="24"/>
                <w:lang w:val="ru-RU"/>
              </w:rPr>
            </w:pPr>
            <w:r w:rsidRPr="00B877CE">
              <w:rPr>
                <w:rFonts w:ascii="Times New Roman" w:eastAsia="Times New Roman" w:hAnsi="Times New Roman" w:cs="Times New Roman"/>
                <w:b/>
                <w:color w:val="000000"/>
                <w:sz w:val="24"/>
                <w:szCs w:val="24"/>
                <w:lang w:val="ru-RU"/>
              </w:rPr>
              <w:t xml:space="preserve">Тема 1 </w:t>
            </w:r>
            <w:proofErr w:type="spellStart"/>
            <w:r w:rsidRPr="00B877CE">
              <w:rPr>
                <w:rFonts w:ascii="Times New Roman" w:eastAsia="Times New Roman" w:hAnsi="Times New Roman" w:cs="Times New Roman"/>
                <w:color w:val="000000"/>
                <w:sz w:val="24"/>
                <w:szCs w:val="24"/>
                <w:lang w:val="ru-RU"/>
              </w:rPr>
              <w:t>Загальні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відомості</w:t>
            </w:r>
            <w:proofErr w:type="spellEnd"/>
            <w:r w:rsidRPr="00B877CE">
              <w:rPr>
                <w:rFonts w:ascii="Times New Roman" w:eastAsia="Times New Roman" w:hAnsi="Times New Roman" w:cs="Times New Roman"/>
                <w:color w:val="000000"/>
                <w:sz w:val="24"/>
                <w:szCs w:val="24"/>
                <w:lang w:val="ru-RU"/>
              </w:rPr>
              <w:t xml:space="preserve"> про </w:t>
            </w:r>
            <w:proofErr w:type="spellStart"/>
            <w:r w:rsidRPr="00B877CE">
              <w:rPr>
                <w:rFonts w:ascii="Times New Roman" w:eastAsia="Times New Roman" w:hAnsi="Times New Roman" w:cs="Times New Roman"/>
                <w:color w:val="000000"/>
                <w:sz w:val="24"/>
                <w:szCs w:val="24"/>
                <w:lang w:val="ru-RU"/>
              </w:rPr>
              <w:t>спеціалізований</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рухомий</w:t>
            </w:r>
            <w:proofErr w:type="spellEnd"/>
            <w:r w:rsidRPr="00B877CE">
              <w:rPr>
                <w:rFonts w:ascii="Times New Roman" w:eastAsia="Times New Roman" w:hAnsi="Times New Roman" w:cs="Times New Roman"/>
                <w:color w:val="000000"/>
                <w:sz w:val="24"/>
                <w:szCs w:val="24"/>
                <w:lang w:val="ru-RU"/>
              </w:rPr>
              <w:t xml:space="preserve"> склад.</w:t>
            </w:r>
          </w:p>
          <w:p w14:paraId="652027EF" w14:textId="77777777" w:rsidR="00221B93" w:rsidRPr="00B877CE" w:rsidRDefault="00221B93" w:rsidP="00221B93">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 xml:space="preserve">Тема 2 </w:t>
            </w:r>
            <w:proofErr w:type="spellStart"/>
            <w:r w:rsidRPr="00B877CE">
              <w:rPr>
                <w:rFonts w:ascii="Times New Roman" w:eastAsia="Times New Roman" w:hAnsi="Times New Roman" w:cs="Times New Roman"/>
                <w:color w:val="000000"/>
                <w:sz w:val="24"/>
                <w:szCs w:val="24"/>
                <w:lang w:val="ru-RU"/>
              </w:rPr>
              <w:t>Автомобілі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самоскиди</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самоскидні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автопоїзди</w:t>
            </w:r>
            <w:proofErr w:type="spellEnd"/>
            <w:r w:rsidRPr="00B877CE">
              <w:rPr>
                <w:rFonts w:ascii="Times New Roman" w:eastAsia="Times New Roman" w:hAnsi="Times New Roman" w:cs="Times New Roman"/>
                <w:color w:val="000000"/>
                <w:sz w:val="24"/>
                <w:szCs w:val="24"/>
                <w:lang w:val="ru-RU"/>
              </w:rPr>
              <w:t xml:space="preserve">. </w:t>
            </w:r>
          </w:p>
          <w:p w14:paraId="1DA8D9B6" w14:textId="77777777" w:rsidR="00221B93" w:rsidRPr="00B877CE" w:rsidRDefault="00221B93" w:rsidP="00221B93">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 xml:space="preserve">Тема 3 </w:t>
            </w:r>
            <w:proofErr w:type="spellStart"/>
            <w:r w:rsidRPr="00B877CE">
              <w:rPr>
                <w:rFonts w:ascii="Times New Roman" w:eastAsia="Times New Roman" w:hAnsi="Times New Roman" w:cs="Times New Roman"/>
                <w:color w:val="000000"/>
                <w:sz w:val="24"/>
                <w:szCs w:val="24"/>
                <w:lang w:val="ru-RU"/>
              </w:rPr>
              <w:t>Контейнеровози</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автомобілі</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автопоїзди</w:t>
            </w:r>
            <w:proofErr w:type="spellEnd"/>
            <w:r w:rsidRPr="00B877CE">
              <w:rPr>
                <w:rFonts w:ascii="Times New Roman" w:eastAsia="Times New Roman" w:hAnsi="Times New Roman" w:cs="Times New Roman"/>
                <w:color w:val="000000"/>
                <w:sz w:val="24"/>
                <w:szCs w:val="24"/>
                <w:lang w:val="ru-RU"/>
              </w:rPr>
              <w:t>.</w:t>
            </w:r>
          </w:p>
          <w:p w14:paraId="71B4E571" w14:textId="77777777" w:rsidR="00221B93" w:rsidRPr="00B877CE" w:rsidRDefault="00221B93" w:rsidP="00221B93">
            <w:pPr>
              <w:pBdr>
                <w:top w:val="nil"/>
                <w:left w:val="nil"/>
                <w:bottom w:val="nil"/>
                <w:right w:val="nil"/>
                <w:between w:val="nil"/>
              </w:pBdr>
              <w:ind w:right="114" w:hanging="2"/>
              <w:jc w:val="both"/>
              <w:rPr>
                <w:rFonts w:ascii="Times New Roman" w:eastAsia="Times New Roman" w:hAnsi="Times New Roman" w:cs="Times New Roman"/>
                <w:b/>
                <w:color w:val="000000"/>
                <w:sz w:val="24"/>
                <w:szCs w:val="24"/>
                <w:lang w:val="ru-RU"/>
              </w:rPr>
            </w:pPr>
            <w:r w:rsidRPr="00B877CE">
              <w:rPr>
                <w:rFonts w:ascii="Times New Roman" w:eastAsia="Times New Roman" w:hAnsi="Times New Roman" w:cs="Times New Roman"/>
                <w:b/>
                <w:color w:val="000000"/>
                <w:sz w:val="24"/>
                <w:szCs w:val="24"/>
                <w:lang w:val="ru-RU"/>
              </w:rPr>
              <w:t xml:space="preserve">Тема 4 </w:t>
            </w:r>
            <w:proofErr w:type="spellStart"/>
            <w:r w:rsidRPr="00B877CE">
              <w:rPr>
                <w:rFonts w:ascii="Times New Roman" w:eastAsia="Times New Roman" w:hAnsi="Times New Roman" w:cs="Times New Roman"/>
                <w:color w:val="000000"/>
                <w:sz w:val="24"/>
                <w:szCs w:val="24"/>
                <w:lang w:val="ru-RU"/>
              </w:rPr>
              <w:t>Автомобілі</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автопоїзди</w:t>
            </w:r>
            <w:proofErr w:type="spellEnd"/>
            <w:r w:rsidRPr="00B877CE">
              <w:rPr>
                <w:rFonts w:ascii="Times New Roman" w:eastAsia="Times New Roman" w:hAnsi="Times New Roman" w:cs="Times New Roman"/>
                <w:color w:val="000000"/>
                <w:sz w:val="24"/>
                <w:szCs w:val="24"/>
                <w:lang w:val="ru-RU"/>
              </w:rPr>
              <w:t xml:space="preserve"> з </w:t>
            </w:r>
            <w:proofErr w:type="spellStart"/>
            <w:r w:rsidRPr="00B877CE">
              <w:rPr>
                <w:rFonts w:ascii="Times New Roman" w:eastAsia="Times New Roman" w:hAnsi="Times New Roman" w:cs="Times New Roman"/>
                <w:color w:val="000000"/>
                <w:sz w:val="24"/>
                <w:szCs w:val="24"/>
                <w:lang w:val="ru-RU"/>
              </w:rPr>
              <w:t>вантажопід'ємними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пристроями</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із</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з'ємними</w:t>
            </w:r>
            <w:proofErr w:type="spellEnd"/>
            <w:r w:rsidRPr="00B877CE">
              <w:rPr>
                <w:rFonts w:ascii="Times New Roman" w:eastAsia="Times New Roman" w:hAnsi="Times New Roman" w:cs="Times New Roman"/>
                <w:color w:val="000000"/>
                <w:sz w:val="24"/>
                <w:szCs w:val="24"/>
                <w:lang w:val="ru-RU"/>
              </w:rPr>
              <w:t xml:space="preserve"> кузовами.</w:t>
            </w:r>
          </w:p>
          <w:p w14:paraId="43D32772" w14:textId="77777777" w:rsidR="00221B93" w:rsidRPr="00B877CE" w:rsidRDefault="00221B93" w:rsidP="00221B93">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 xml:space="preserve">Тема 5 </w:t>
            </w:r>
            <w:proofErr w:type="spellStart"/>
            <w:r w:rsidRPr="00B877CE">
              <w:rPr>
                <w:rFonts w:ascii="Times New Roman" w:eastAsia="Times New Roman" w:hAnsi="Times New Roman" w:cs="Times New Roman"/>
                <w:color w:val="000000"/>
                <w:sz w:val="24"/>
                <w:szCs w:val="24"/>
                <w:lang w:val="ru-RU"/>
              </w:rPr>
              <w:t>Автомобілі</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автопоїзди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фургони</w:t>
            </w:r>
            <w:proofErr w:type="spellEnd"/>
            <w:r w:rsidRPr="00B877CE">
              <w:rPr>
                <w:rFonts w:ascii="Times New Roman" w:eastAsia="Times New Roman" w:hAnsi="Times New Roman" w:cs="Times New Roman"/>
                <w:color w:val="000000"/>
                <w:sz w:val="24"/>
                <w:szCs w:val="24"/>
                <w:lang w:val="ru-RU"/>
              </w:rPr>
              <w:t>.</w:t>
            </w:r>
          </w:p>
          <w:p w14:paraId="169D22F3" w14:textId="77777777" w:rsidR="00221B93" w:rsidRPr="00B877CE" w:rsidRDefault="00221B93" w:rsidP="00221B93">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 xml:space="preserve">Тема 6 </w:t>
            </w:r>
            <w:proofErr w:type="spellStart"/>
            <w:r w:rsidRPr="00B877CE">
              <w:rPr>
                <w:rFonts w:ascii="Times New Roman" w:eastAsia="Times New Roman" w:hAnsi="Times New Roman" w:cs="Times New Roman"/>
                <w:color w:val="000000"/>
                <w:sz w:val="24"/>
                <w:szCs w:val="24"/>
                <w:lang w:val="ru-RU"/>
              </w:rPr>
              <w:t>Автомобілі</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автопоїзди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цистерни</w:t>
            </w:r>
            <w:proofErr w:type="spellEnd"/>
            <w:r w:rsidRPr="00B877CE">
              <w:rPr>
                <w:rFonts w:ascii="Times New Roman" w:eastAsia="Times New Roman" w:hAnsi="Times New Roman" w:cs="Times New Roman"/>
                <w:color w:val="000000"/>
                <w:sz w:val="24"/>
                <w:szCs w:val="24"/>
                <w:lang w:val="ru-RU"/>
              </w:rPr>
              <w:t>.</w:t>
            </w:r>
          </w:p>
          <w:p w14:paraId="25527249" w14:textId="77777777" w:rsidR="00221B93" w:rsidRPr="00B877CE" w:rsidRDefault="00221B93" w:rsidP="00221B93">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b/>
                <w:color w:val="000000"/>
                <w:sz w:val="24"/>
                <w:szCs w:val="24"/>
                <w:lang w:val="ru-RU"/>
              </w:rPr>
              <w:t xml:space="preserve">Тема 7 </w:t>
            </w:r>
            <w:proofErr w:type="spellStart"/>
            <w:r w:rsidRPr="00B877CE">
              <w:rPr>
                <w:rFonts w:ascii="Times New Roman" w:eastAsia="Times New Roman" w:hAnsi="Times New Roman" w:cs="Times New Roman"/>
                <w:color w:val="000000"/>
                <w:sz w:val="24"/>
                <w:szCs w:val="24"/>
                <w:lang w:val="ru-RU"/>
              </w:rPr>
              <w:t>Автопоїзди</w:t>
            </w:r>
            <w:proofErr w:type="spellEnd"/>
            <w:r w:rsidRPr="00B877CE">
              <w:rPr>
                <w:rFonts w:ascii="Times New Roman" w:eastAsia="Times New Roman" w:hAnsi="Times New Roman" w:cs="Times New Roman"/>
                <w:color w:val="000000"/>
                <w:sz w:val="24"/>
                <w:szCs w:val="24"/>
                <w:lang w:val="ru-RU"/>
              </w:rPr>
              <w:t xml:space="preserve"> для </w:t>
            </w:r>
            <w:proofErr w:type="spellStart"/>
            <w:r w:rsidRPr="00B877CE">
              <w:rPr>
                <w:rFonts w:ascii="Times New Roman" w:eastAsia="Times New Roman" w:hAnsi="Times New Roman" w:cs="Times New Roman"/>
                <w:color w:val="000000"/>
                <w:sz w:val="24"/>
                <w:szCs w:val="24"/>
                <w:lang w:val="ru-RU"/>
              </w:rPr>
              <w:t>перевезення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довгомірних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великовагових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вантажів</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будівельних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конструкцій</w:t>
            </w:r>
            <w:proofErr w:type="spellEnd"/>
            <w:r w:rsidRPr="00B877CE">
              <w:rPr>
                <w:rFonts w:ascii="Times New Roman" w:eastAsia="Times New Roman" w:hAnsi="Times New Roman" w:cs="Times New Roman"/>
                <w:color w:val="000000"/>
                <w:sz w:val="24"/>
                <w:szCs w:val="24"/>
                <w:lang w:val="ru-RU"/>
              </w:rPr>
              <w:t>.</w:t>
            </w:r>
          </w:p>
          <w:p w14:paraId="66F72239" w14:textId="77777777" w:rsidR="00F80B17" w:rsidRDefault="00221B93" w:rsidP="00221B93">
            <w:pPr>
              <w:pBdr>
                <w:top w:val="nil"/>
                <w:left w:val="nil"/>
                <w:bottom w:val="nil"/>
                <w:right w:val="nil"/>
                <w:between w:val="nil"/>
              </w:pBdr>
              <w:ind w:right="114" w:hanging="2"/>
              <w:jc w:val="both"/>
              <w:rPr>
                <w:rFonts w:ascii="Times New Roman" w:eastAsia="Times New Roman" w:hAnsi="Times New Roman" w:cs="Times New Roman"/>
                <w:color w:val="000000"/>
                <w:sz w:val="24"/>
                <w:szCs w:val="24"/>
              </w:rPr>
            </w:pPr>
            <w:r w:rsidRPr="00221B93">
              <w:rPr>
                <w:rFonts w:ascii="Times New Roman" w:eastAsia="Times New Roman" w:hAnsi="Times New Roman" w:cs="Times New Roman"/>
                <w:b/>
                <w:color w:val="000000"/>
                <w:sz w:val="24"/>
                <w:szCs w:val="24"/>
              </w:rPr>
              <w:t xml:space="preserve">Тема 8 </w:t>
            </w:r>
            <w:r w:rsidRPr="00221B93">
              <w:rPr>
                <w:rFonts w:ascii="Times New Roman" w:eastAsia="Times New Roman" w:hAnsi="Times New Roman" w:cs="Times New Roman"/>
                <w:color w:val="000000"/>
                <w:sz w:val="24"/>
                <w:szCs w:val="24"/>
              </w:rPr>
              <w:t>Спеціальні автомобілі</w:t>
            </w:r>
            <w:r>
              <w:rPr>
                <w:rFonts w:ascii="Times New Roman" w:eastAsia="Times New Roman" w:hAnsi="Times New Roman" w:cs="Times New Roman"/>
                <w:color w:val="000000"/>
                <w:sz w:val="24"/>
                <w:szCs w:val="24"/>
              </w:rPr>
              <w:t>.</w:t>
            </w:r>
          </w:p>
        </w:tc>
      </w:tr>
      <w:tr w:rsidR="001206BA" w14:paraId="01870FF8" w14:textId="77777777" w:rsidTr="00F80B17">
        <w:trPr>
          <w:trHeight w:val="416"/>
        </w:trPr>
        <w:tc>
          <w:tcPr>
            <w:tcW w:w="2905" w:type="dxa"/>
            <w:shd w:val="clear" w:color="auto" w:fill="D9D9D9"/>
          </w:tcPr>
          <w:p w14:paraId="4DA87B91"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Рекомендована </w:t>
            </w:r>
          </w:p>
          <w:p w14:paraId="5399505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література</w:t>
            </w:r>
          </w:p>
        </w:tc>
        <w:tc>
          <w:tcPr>
            <w:tcW w:w="7299" w:type="dxa"/>
            <w:tcMar>
              <w:left w:w="57" w:type="dxa"/>
              <w:right w:w="57" w:type="dxa"/>
            </w:tcMar>
          </w:tcPr>
          <w:p w14:paraId="3BAB7A83"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lastRenderedPageBreak/>
              <w:t xml:space="preserve">1. </w:t>
            </w:r>
            <w:proofErr w:type="spellStart"/>
            <w:r w:rsidRPr="00221B93">
              <w:rPr>
                <w:rFonts w:ascii="Times New Roman" w:eastAsia="Times New Roman" w:hAnsi="Times New Roman" w:cs="Times New Roman"/>
                <w:color w:val="000000"/>
                <w:sz w:val="24"/>
                <w:szCs w:val="24"/>
              </w:rPr>
              <w:t>www</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president</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gov</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ua</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офіційний</w:t>
            </w:r>
            <w:proofErr w:type="spellEnd"/>
            <w:r w:rsidRPr="00B877CE">
              <w:rPr>
                <w:rFonts w:ascii="Times New Roman" w:eastAsia="Times New Roman" w:hAnsi="Times New Roman" w:cs="Times New Roman"/>
                <w:color w:val="000000"/>
                <w:sz w:val="24"/>
                <w:szCs w:val="24"/>
                <w:lang w:val="ru-RU"/>
              </w:rPr>
              <w:t xml:space="preserve"> сайт Президента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w:t>
            </w:r>
          </w:p>
          <w:p w14:paraId="3C87BED2"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lastRenderedPageBreak/>
              <w:t xml:space="preserve">2. </w:t>
            </w:r>
            <w:proofErr w:type="spellStart"/>
            <w:r w:rsidRPr="00221B93">
              <w:rPr>
                <w:rFonts w:ascii="Times New Roman" w:eastAsia="Times New Roman" w:hAnsi="Times New Roman" w:cs="Times New Roman"/>
                <w:color w:val="000000"/>
                <w:sz w:val="24"/>
                <w:szCs w:val="24"/>
              </w:rPr>
              <w:t>www</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rada</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gov</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ua</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офіційний</w:t>
            </w:r>
            <w:proofErr w:type="spellEnd"/>
            <w:r w:rsidRPr="00B877CE">
              <w:rPr>
                <w:rFonts w:ascii="Times New Roman" w:eastAsia="Times New Roman" w:hAnsi="Times New Roman" w:cs="Times New Roman"/>
                <w:color w:val="000000"/>
                <w:sz w:val="24"/>
                <w:szCs w:val="24"/>
                <w:lang w:val="ru-RU"/>
              </w:rPr>
              <w:t xml:space="preserve"> сайт </w:t>
            </w:r>
            <w:proofErr w:type="spellStart"/>
            <w:r w:rsidRPr="00B877CE">
              <w:rPr>
                <w:rFonts w:ascii="Times New Roman" w:eastAsia="Times New Roman" w:hAnsi="Times New Roman" w:cs="Times New Roman"/>
                <w:color w:val="000000"/>
                <w:sz w:val="24"/>
                <w:szCs w:val="24"/>
                <w:lang w:val="ru-RU"/>
              </w:rPr>
              <w:t>Верховної</w:t>
            </w:r>
            <w:proofErr w:type="spellEnd"/>
            <w:r w:rsidRPr="00B877CE">
              <w:rPr>
                <w:rFonts w:ascii="Times New Roman" w:eastAsia="Times New Roman" w:hAnsi="Times New Roman" w:cs="Times New Roman"/>
                <w:color w:val="000000"/>
                <w:sz w:val="24"/>
                <w:szCs w:val="24"/>
                <w:lang w:val="ru-RU"/>
              </w:rPr>
              <w:t xml:space="preserve"> Ради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w:t>
            </w:r>
          </w:p>
          <w:p w14:paraId="3EB03FDA"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3. </w:t>
            </w:r>
            <w:proofErr w:type="spellStart"/>
            <w:r w:rsidRPr="00221B93">
              <w:rPr>
                <w:rFonts w:ascii="Times New Roman" w:eastAsia="Times New Roman" w:hAnsi="Times New Roman" w:cs="Times New Roman"/>
                <w:color w:val="000000"/>
                <w:sz w:val="24"/>
                <w:szCs w:val="24"/>
              </w:rPr>
              <w:t>www</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kmu</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gov</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ua</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офіційний</w:t>
            </w:r>
            <w:proofErr w:type="spellEnd"/>
            <w:r w:rsidRPr="00B877CE">
              <w:rPr>
                <w:rFonts w:ascii="Times New Roman" w:eastAsia="Times New Roman" w:hAnsi="Times New Roman" w:cs="Times New Roman"/>
                <w:color w:val="000000"/>
                <w:sz w:val="24"/>
                <w:szCs w:val="24"/>
                <w:lang w:val="ru-RU"/>
              </w:rPr>
              <w:t xml:space="preserve"> сайт </w:t>
            </w:r>
            <w:proofErr w:type="spellStart"/>
            <w:r w:rsidRPr="00B877CE">
              <w:rPr>
                <w:rFonts w:ascii="Times New Roman" w:eastAsia="Times New Roman" w:hAnsi="Times New Roman" w:cs="Times New Roman"/>
                <w:color w:val="000000"/>
                <w:sz w:val="24"/>
                <w:szCs w:val="24"/>
                <w:lang w:val="ru-RU"/>
              </w:rPr>
              <w:t>Кабінету</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міністрів</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w:t>
            </w:r>
          </w:p>
          <w:p w14:paraId="0A8E6591"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4. </w:t>
            </w:r>
            <w:proofErr w:type="spellStart"/>
            <w:r w:rsidRPr="00221B93">
              <w:rPr>
                <w:rFonts w:ascii="Times New Roman" w:eastAsia="Times New Roman" w:hAnsi="Times New Roman" w:cs="Times New Roman"/>
                <w:color w:val="000000"/>
                <w:sz w:val="24"/>
                <w:szCs w:val="24"/>
              </w:rPr>
              <w:t>www</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mtu</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gov</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ua</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офіційний</w:t>
            </w:r>
            <w:proofErr w:type="spellEnd"/>
            <w:r w:rsidRPr="00B877CE">
              <w:rPr>
                <w:rFonts w:ascii="Times New Roman" w:eastAsia="Times New Roman" w:hAnsi="Times New Roman" w:cs="Times New Roman"/>
                <w:color w:val="000000"/>
                <w:sz w:val="24"/>
                <w:szCs w:val="24"/>
                <w:lang w:val="ru-RU"/>
              </w:rPr>
              <w:t xml:space="preserve"> сайт </w:t>
            </w:r>
            <w:proofErr w:type="spellStart"/>
            <w:r w:rsidRPr="00B877CE">
              <w:rPr>
                <w:rFonts w:ascii="Times New Roman" w:eastAsia="Times New Roman" w:hAnsi="Times New Roman" w:cs="Times New Roman"/>
                <w:color w:val="000000"/>
                <w:sz w:val="24"/>
                <w:szCs w:val="24"/>
                <w:lang w:val="ru-RU"/>
              </w:rPr>
              <w:t>Міністерства</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інфраструктури</w:t>
            </w:r>
            <w:proofErr w:type="spellEnd"/>
            <w:r w:rsidRPr="00B877CE">
              <w:rPr>
                <w:rFonts w:ascii="Times New Roman" w:eastAsia="Times New Roman" w:hAnsi="Times New Roman" w:cs="Times New Roman"/>
                <w:color w:val="000000"/>
                <w:sz w:val="24"/>
                <w:szCs w:val="24"/>
                <w:lang w:val="ru-RU"/>
              </w:rPr>
              <w:t>.</w:t>
            </w:r>
          </w:p>
          <w:p w14:paraId="13DB1736"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5. </w:t>
            </w:r>
            <w:proofErr w:type="spellStart"/>
            <w:r w:rsidRPr="00221B93">
              <w:rPr>
                <w:rFonts w:ascii="Times New Roman" w:eastAsia="Times New Roman" w:hAnsi="Times New Roman" w:cs="Times New Roman"/>
                <w:color w:val="000000"/>
                <w:sz w:val="24"/>
                <w:szCs w:val="24"/>
              </w:rPr>
              <w:t>www</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hsc</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gov</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ua</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офіційний</w:t>
            </w:r>
            <w:proofErr w:type="spellEnd"/>
            <w:r w:rsidRPr="00B877CE">
              <w:rPr>
                <w:rFonts w:ascii="Times New Roman" w:eastAsia="Times New Roman" w:hAnsi="Times New Roman" w:cs="Times New Roman"/>
                <w:color w:val="000000"/>
                <w:sz w:val="24"/>
                <w:szCs w:val="24"/>
                <w:lang w:val="ru-RU"/>
              </w:rPr>
              <w:t xml:space="preserve"> сайт головного </w:t>
            </w:r>
            <w:proofErr w:type="spellStart"/>
            <w:r w:rsidRPr="00B877CE">
              <w:rPr>
                <w:rFonts w:ascii="Times New Roman" w:eastAsia="Times New Roman" w:hAnsi="Times New Roman" w:cs="Times New Roman"/>
                <w:color w:val="000000"/>
                <w:sz w:val="24"/>
                <w:szCs w:val="24"/>
                <w:lang w:val="ru-RU"/>
              </w:rPr>
              <w:t>сервісного</w:t>
            </w:r>
            <w:proofErr w:type="spellEnd"/>
            <w:r w:rsidRPr="00B877CE">
              <w:rPr>
                <w:rFonts w:ascii="Times New Roman" w:eastAsia="Times New Roman" w:hAnsi="Times New Roman" w:cs="Times New Roman"/>
                <w:color w:val="000000"/>
                <w:sz w:val="24"/>
                <w:szCs w:val="24"/>
                <w:lang w:val="ru-RU"/>
              </w:rPr>
              <w:t xml:space="preserve"> центру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w:t>
            </w:r>
          </w:p>
          <w:p w14:paraId="57163A8C"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6. </w:t>
            </w:r>
            <w:proofErr w:type="spellStart"/>
            <w:r w:rsidRPr="00221B93">
              <w:rPr>
                <w:rFonts w:ascii="Times New Roman" w:eastAsia="Times New Roman" w:hAnsi="Times New Roman" w:cs="Times New Roman"/>
                <w:color w:val="000000"/>
                <w:sz w:val="24"/>
                <w:szCs w:val="24"/>
              </w:rPr>
              <w:t>www</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insat</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org</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ua</w:t>
            </w:r>
            <w:proofErr w:type="spellEnd"/>
            <w:r w:rsidRPr="00B877CE">
              <w:rPr>
                <w:rFonts w:ascii="Times New Roman" w:eastAsia="Times New Roman" w:hAnsi="Times New Roman" w:cs="Times New Roman"/>
                <w:color w:val="000000"/>
                <w:sz w:val="24"/>
                <w:szCs w:val="24"/>
                <w:lang w:val="ru-RU"/>
              </w:rPr>
              <w:t xml:space="preserve"> – </w:t>
            </w:r>
            <w:proofErr w:type="spellStart"/>
            <w:r w:rsidRPr="00B877CE">
              <w:rPr>
                <w:rFonts w:ascii="Times New Roman" w:eastAsia="Times New Roman" w:hAnsi="Times New Roman" w:cs="Times New Roman"/>
                <w:color w:val="000000"/>
                <w:sz w:val="24"/>
                <w:szCs w:val="24"/>
                <w:lang w:val="ru-RU"/>
              </w:rPr>
              <w:t>офіційний</w:t>
            </w:r>
            <w:proofErr w:type="spellEnd"/>
            <w:r w:rsidRPr="00B877CE">
              <w:rPr>
                <w:rFonts w:ascii="Times New Roman" w:eastAsia="Times New Roman" w:hAnsi="Times New Roman" w:cs="Times New Roman"/>
                <w:color w:val="000000"/>
                <w:sz w:val="24"/>
                <w:szCs w:val="24"/>
                <w:lang w:val="ru-RU"/>
              </w:rPr>
              <w:t xml:space="preserve"> сайт ДП «</w:t>
            </w:r>
            <w:proofErr w:type="spellStart"/>
            <w:r w:rsidRPr="00B877CE">
              <w:rPr>
                <w:rFonts w:ascii="Times New Roman" w:eastAsia="Times New Roman" w:hAnsi="Times New Roman" w:cs="Times New Roman"/>
                <w:color w:val="000000"/>
                <w:sz w:val="24"/>
                <w:szCs w:val="24"/>
                <w:lang w:val="ru-RU"/>
              </w:rPr>
              <w:t>Державтотрансндіпроект</w:t>
            </w:r>
            <w:proofErr w:type="spellEnd"/>
            <w:r w:rsidRPr="00B877CE">
              <w:rPr>
                <w:rFonts w:ascii="Times New Roman" w:eastAsia="Times New Roman" w:hAnsi="Times New Roman" w:cs="Times New Roman"/>
                <w:color w:val="000000"/>
                <w:sz w:val="24"/>
                <w:szCs w:val="24"/>
                <w:lang w:val="ru-RU"/>
              </w:rPr>
              <w:t>».</w:t>
            </w:r>
          </w:p>
          <w:p w14:paraId="0AD0F517"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7. </w:t>
            </w:r>
            <w:proofErr w:type="spellStart"/>
            <w:r w:rsidRPr="00B877CE">
              <w:rPr>
                <w:rFonts w:ascii="Times New Roman" w:eastAsia="Times New Roman" w:hAnsi="Times New Roman" w:cs="Times New Roman"/>
                <w:color w:val="000000"/>
                <w:sz w:val="24"/>
                <w:szCs w:val="24"/>
                <w:lang w:val="ru-RU"/>
              </w:rPr>
              <w:t>Конституція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 xml:space="preserve">: №254к/96ВР </w:t>
            </w:r>
            <w:proofErr w:type="spellStart"/>
            <w:r w:rsidRPr="00B877CE">
              <w:rPr>
                <w:rFonts w:ascii="Times New Roman" w:eastAsia="Times New Roman" w:hAnsi="Times New Roman" w:cs="Times New Roman"/>
                <w:color w:val="000000"/>
                <w:sz w:val="24"/>
                <w:szCs w:val="24"/>
                <w:lang w:val="ru-RU"/>
              </w:rPr>
              <w:t>Прийнята</w:t>
            </w:r>
            <w:proofErr w:type="spellEnd"/>
            <w:r w:rsidRPr="00B877CE">
              <w:rPr>
                <w:rFonts w:ascii="Times New Roman" w:eastAsia="Times New Roman" w:hAnsi="Times New Roman" w:cs="Times New Roman"/>
                <w:color w:val="000000"/>
                <w:sz w:val="24"/>
                <w:szCs w:val="24"/>
                <w:lang w:val="ru-RU"/>
              </w:rPr>
              <w:t xml:space="preserve"> на </w:t>
            </w:r>
            <w:r w:rsidRPr="00221B93">
              <w:rPr>
                <w:rFonts w:ascii="Times New Roman" w:eastAsia="Times New Roman" w:hAnsi="Times New Roman" w:cs="Times New Roman"/>
                <w:color w:val="000000"/>
                <w:sz w:val="24"/>
                <w:szCs w:val="24"/>
              </w:rPr>
              <w:t>V</w:t>
            </w:r>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сесії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Верховної</w:t>
            </w:r>
            <w:proofErr w:type="spellEnd"/>
            <w:r w:rsidRPr="00B877CE">
              <w:rPr>
                <w:rFonts w:ascii="Times New Roman" w:eastAsia="Times New Roman" w:hAnsi="Times New Roman" w:cs="Times New Roman"/>
                <w:color w:val="000000"/>
                <w:sz w:val="24"/>
                <w:szCs w:val="24"/>
                <w:lang w:val="ru-RU"/>
              </w:rPr>
              <w:t xml:space="preserve"> Ради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 xml:space="preserve"> 28 червня 1996 року // </w:t>
            </w:r>
            <w:proofErr w:type="spellStart"/>
            <w:r w:rsidRPr="00B877CE">
              <w:rPr>
                <w:rFonts w:ascii="Times New Roman" w:eastAsia="Times New Roman" w:hAnsi="Times New Roman" w:cs="Times New Roman"/>
                <w:color w:val="000000"/>
                <w:sz w:val="24"/>
                <w:szCs w:val="24"/>
                <w:lang w:val="ru-RU"/>
              </w:rPr>
              <w:t>Офіційний</w:t>
            </w:r>
            <w:proofErr w:type="spellEnd"/>
            <w:r w:rsidRPr="00B877CE">
              <w:rPr>
                <w:rFonts w:ascii="Times New Roman" w:eastAsia="Times New Roman" w:hAnsi="Times New Roman" w:cs="Times New Roman"/>
                <w:color w:val="000000"/>
                <w:sz w:val="24"/>
                <w:szCs w:val="24"/>
                <w:lang w:val="ru-RU"/>
              </w:rPr>
              <w:t xml:space="preserve"> сайт </w:t>
            </w:r>
            <w:proofErr w:type="spellStart"/>
            <w:r w:rsidRPr="00B877CE">
              <w:rPr>
                <w:rFonts w:ascii="Times New Roman" w:eastAsia="Times New Roman" w:hAnsi="Times New Roman" w:cs="Times New Roman"/>
                <w:color w:val="000000"/>
                <w:sz w:val="24"/>
                <w:szCs w:val="24"/>
                <w:lang w:val="ru-RU"/>
              </w:rPr>
              <w:t>Верховної</w:t>
            </w:r>
            <w:proofErr w:type="spellEnd"/>
            <w:r w:rsidRPr="00B877CE">
              <w:rPr>
                <w:rFonts w:ascii="Times New Roman" w:eastAsia="Times New Roman" w:hAnsi="Times New Roman" w:cs="Times New Roman"/>
                <w:color w:val="000000"/>
                <w:sz w:val="24"/>
                <w:szCs w:val="24"/>
                <w:lang w:val="ru-RU"/>
              </w:rPr>
              <w:t xml:space="preserve"> Ради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 xml:space="preserve">. – Режим доступу: </w:t>
            </w:r>
            <w:proofErr w:type="spellStart"/>
            <w:r w:rsidRPr="00221B93">
              <w:rPr>
                <w:rFonts w:ascii="Times New Roman" w:eastAsia="Times New Roman" w:hAnsi="Times New Roman" w:cs="Times New Roman"/>
                <w:color w:val="000000"/>
                <w:sz w:val="24"/>
                <w:szCs w:val="24"/>
              </w:rPr>
              <w:t>http</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zakon</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rada</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gov</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ua</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cgi</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bin</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laws</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main</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cgi</w:t>
            </w:r>
            <w:proofErr w:type="spellEnd"/>
            <w:r w:rsidRPr="00B877CE">
              <w:rPr>
                <w:rFonts w:ascii="Times New Roman" w:eastAsia="Times New Roman" w:hAnsi="Times New Roman" w:cs="Times New Roman"/>
                <w:color w:val="000000"/>
                <w:sz w:val="24"/>
                <w:szCs w:val="24"/>
                <w:lang w:val="ru-RU"/>
              </w:rPr>
              <w:t>?</w:t>
            </w:r>
            <w:proofErr w:type="spellStart"/>
            <w:r w:rsidRPr="00221B93">
              <w:rPr>
                <w:rFonts w:ascii="Times New Roman" w:eastAsia="Times New Roman" w:hAnsi="Times New Roman" w:cs="Times New Roman"/>
                <w:color w:val="000000"/>
                <w:sz w:val="24"/>
                <w:szCs w:val="24"/>
              </w:rPr>
              <w:t>nreg</w:t>
            </w:r>
            <w:proofErr w:type="spellEnd"/>
            <w:r w:rsidRPr="00B877CE">
              <w:rPr>
                <w:rFonts w:ascii="Times New Roman" w:eastAsia="Times New Roman" w:hAnsi="Times New Roman" w:cs="Times New Roman"/>
                <w:color w:val="000000"/>
                <w:sz w:val="24"/>
                <w:szCs w:val="24"/>
                <w:lang w:val="ru-RU"/>
              </w:rPr>
              <w:t>=254%</w:t>
            </w:r>
            <w:r w:rsidRPr="00221B93">
              <w:rPr>
                <w:rFonts w:ascii="Times New Roman" w:eastAsia="Times New Roman" w:hAnsi="Times New Roman" w:cs="Times New Roman"/>
                <w:color w:val="000000"/>
                <w:sz w:val="24"/>
                <w:szCs w:val="24"/>
              </w:rPr>
              <w:t>EA</w:t>
            </w:r>
            <w:r w:rsidRPr="00B877CE">
              <w:rPr>
                <w:rFonts w:ascii="Times New Roman" w:eastAsia="Times New Roman" w:hAnsi="Times New Roman" w:cs="Times New Roman"/>
                <w:color w:val="000000"/>
                <w:sz w:val="24"/>
                <w:szCs w:val="24"/>
                <w:lang w:val="ru-RU"/>
              </w:rPr>
              <w:t>%2</w:t>
            </w:r>
            <w:r w:rsidRPr="00221B93">
              <w:rPr>
                <w:rFonts w:ascii="Times New Roman" w:eastAsia="Times New Roman" w:hAnsi="Times New Roman" w:cs="Times New Roman"/>
                <w:color w:val="000000"/>
                <w:sz w:val="24"/>
                <w:szCs w:val="24"/>
              </w:rPr>
              <w:t>F</w:t>
            </w:r>
            <w:r w:rsidRPr="00B877CE">
              <w:rPr>
                <w:rFonts w:ascii="Times New Roman" w:eastAsia="Times New Roman" w:hAnsi="Times New Roman" w:cs="Times New Roman"/>
                <w:color w:val="000000"/>
                <w:sz w:val="24"/>
                <w:szCs w:val="24"/>
                <w:lang w:val="ru-RU"/>
              </w:rPr>
              <w:t>96-%</w:t>
            </w:r>
            <w:r w:rsidRPr="00221B93">
              <w:rPr>
                <w:rFonts w:ascii="Times New Roman" w:eastAsia="Times New Roman" w:hAnsi="Times New Roman" w:cs="Times New Roman"/>
                <w:color w:val="000000"/>
                <w:sz w:val="24"/>
                <w:szCs w:val="24"/>
              </w:rPr>
              <w:t>E</w:t>
            </w:r>
            <w:r w:rsidRPr="00B877CE">
              <w:rPr>
                <w:rFonts w:ascii="Times New Roman" w:eastAsia="Times New Roman" w:hAnsi="Times New Roman" w:cs="Times New Roman"/>
                <w:color w:val="000000"/>
                <w:sz w:val="24"/>
                <w:szCs w:val="24"/>
                <w:lang w:val="ru-RU"/>
              </w:rPr>
              <w:t>2%</w:t>
            </w:r>
            <w:r w:rsidRPr="00221B93">
              <w:rPr>
                <w:rFonts w:ascii="Times New Roman" w:eastAsia="Times New Roman" w:hAnsi="Times New Roman" w:cs="Times New Roman"/>
                <w:color w:val="000000"/>
                <w:sz w:val="24"/>
                <w:szCs w:val="24"/>
              </w:rPr>
              <w:t>F</w:t>
            </w:r>
            <w:r w:rsidRPr="00B877CE">
              <w:rPr>
                <w:rFonts w:ascii="Times New Roman" w:eastAsia="Times New Roman" w:hAnsi="Times New Roman" w:cs="Times New Roman"/>
                <w:color w:val="000000"/>
                <w:sz w:val="24"/>
                <w:szCs w:val="24"/>
                <w:lang w:val="ru-RU"/>
              </w:rPr>
              <w:t>0.</w:t>
            </w:r>
          </w:p>
          <w:p w14:paraId="0D5719DF"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8. Закон </w:t>
            </w:r>
            <w:proofErr w:type="spellStart"/>
            <w:r w:rsidRPr="00B877CE">
              <w:rPr>
                <w:rFonts w:ascii="Times New Roman" w:eastAsia="Times New Roman" w:hAnsi="Times New Roman" w:cs="Times New Roman"/>
                <w:color w:val="000000"/>
                <w:sz w:val="24"/>
                <w:szCs w:val="24"/>
                <w:lang w:val="ru-RU"/>
              </w:rPr>
              <w:t>України</w:t>
            </w:r>
            <w:proofErr w:type="spellEnd"/>
            <w:r w:rsidRPr="00B877CE">
              <w:rPr>
                <w:rFonts w:ascii="Times New Roman" w:eastAsia="Times New Roman" w:hAnsi="Times New Roman" w:cs="Times New Roman"/>
                <w:color w:val="000000"/>
                <w:sz w:val="24"/>
                <w:szCs w:val="24"/>
                <w:lang w:val="ru-RU"/>
              </w:rPr>
              <w:t xml:space="preserve"> “Про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від</w:t>
            </w:r>
            <w:proofErr w:type="spellEnd"/>
            <w:r w:rsidRPr="00B877CE">
              <w:rPr>
                <w:rFonts w:ascii="Times New Roman" w:eastAsia="Times New Roman" w:hAnsi="Times New Roman" w:cs="Times New Roman"/>
                <w:color w:val="000000"/>
                <w:sz w:val="24"/>
                <w:szCs w:val="24"/>
                <w:lang w:val="ru-RU"/>
              </w:rPr>
              <w:t xml:space="preserve"> 05.04.2001р.</w:t>
            </w:r>
          </w:p>
          <w:p w14:paraId="6188416C"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9. </w:t>
            </w:r>
            <w:proofErr w:type="spellStart"/>
            <w:r w:rsidRPr="00B877CE">
              <w:rPr>
                <w:rFonts w:ascii="Times New Roman" w:eastAsia="Times New Roman" w:hAnsi="Times New Roman" w:cs="Times New Roman"/>
                <w:color w:val="000000"/>
                <w:sz w:val="24"/>
                <w:szCs w:val="24"/>
                <w:lang w:val="ru-RU"/>
              </w:rPr>
              <w:t>Спеціалізований</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рухомий</w:t>
            </w:r>
            <w:proofErr w:type="spellEnd"/>
            <w:r w:rsidRPr="00B877CE">
              <w:rPr>
                <w:rFonts w:ascii="Times New Roman" w:eastAsia="Times New Roman" w:hAnsi="Times New Roman" w:cs="Times New Roman"/>
                <w:color w:val="000000"/>
                <w:sz w:val="24"/>
                <w:szCs w:val="24"/>
                <w:lang w:val="ru-RU"/>
              </w:rPr>
              <w:t xml:space="preserve"> склад. Конспект </w:t>
            </w:r>
            <w:proofErr w:type="spellStart"/>
            <w:r w:rsidRPr="00B877CE">
              <w:rPr>
                <w:rFonts w:ascii="Times New Roman" w:eastAsia="Times New Roman" w:hAnsi="Times New Roman" w:cs="Times New Roman"/>
                <w:color w:val="000000"/>
                <w:sz w:val="24"/>
                <w:szCs w:val="24"/>
                <w:lang w:val="ru-RU"/>
              </w:rPr>
              <w:t>лекцій</w:t>
            </w:r>
            <w:proofErr w:type="spellEnd"/>
            <w:r w:rsidRPr="00B877CE">
              <w:rPr>
                <w:rFonts w:ascii="Times New Roman" w:eastAsia="Times New Roman" w:hAnsi="Times New Roman" w:cs="Times New Roman"/>
                <w:color w:val="000000"/>
                <w:sz w:val="24"/>
                <w:szCs w:val="24"/>
                <w:lang w:val="ru-RU"/>
              </w:rPr>
              <w:t xml:space="preserve"> для </w:t>
            </w:r>
            <w:proofErr w:type="spellStart"/>
            <w:r w:rsidRPr="00B877CE">
              <w:rPr>
                <w:rFonts w:ascii="Times New Roman" w:eastAsia="Times New Roman" w:hAnsi="Times New Roman" w:cs="Times New Roman"/>
                <w:color w:val="000000"/>
                <w:sz w:val="24"/>
                <w:szCs w:val="24"/>
                <w:lang w:val="ru-RU"/>
              </w:rPr>
              <w:t>здобувачів</w:t>
            </w:r>
            <w:proofErr w:type="spellEnd"/>
            <w:r w:rsidRPr="00B877CE">
              <w:rPr>
                <w:rFonts w:ascii="Times New Roman" w:eastAsia="Times New Roman" w:hAnsi="Times New Roman" w:cs="Times New Roman"/>
                <w:color w:val="000000"/>
                <w:sz w:val="24"/>
                <w:szCs w:val="24"/>
                <w:lang w:val="ru-RU"/>
              </w:rPr>
              <w:t xml:space="preserve"> другого (</w:t>
            </w:r>
            <w:proofErr w:type="spellStart"/>
            <w:r w:rsidRPr="00B877CE">
              <w:rPr>
                <w:rFonts w:ascii="Times New Roman" w:eastAsia="Times New Roman" w:hAnsi="Times New Roman" w:cs="Times New Roman"/>
                <w:color w:val="000000"/>
                <w:sz w:val="24"/>
                <w:szCs w:val="24"/>
                <w:lang w:val="ru-RU"/>
              </w:rPr>
              <w:t>магістерського</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рівня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освітньо-професійної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програми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галузь</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знань</w:t>
            </w:r>
            <w:proofErr w:type="spellEnd"/>
            <w:r w:rsidRPr="00B877CE">
              <w:rPr>
                <w:rFonts w:ascii="Times New Roman" w:eastAsia="Times New Roman" w:hAnsi="Times New Roman" w:cs="Times New Roman"/>
                <w:color w:val="000000"/>
                <w:sz w:val="24"/>
                <w:szCs w:val="24"/>
                <w:lang w:val="ru-RU"/>
              </w:rPr>
              <w:t xml:space="preserve"> 27 Транспорт </w:t>
            </w:r>
            <w:proofErr w:type="spellStart"/>
            <w:r w:rsidRPr="00B877CE">
              <w:rPr>
                <w:rFonts w:ascii="Times New Roman" w:eastAsia="Times New Roman" w:hAnsi="Times New Roman" w:cs="Times New Roman"/>
                <w:color w:val="000000"/>
                <w:sz w:val="24"/>
                <w:szCs w:val="24"/>
                <w:lang w:val="ru-RU"/>
              </w:rPr>
              <w:t>спеціальності</w:t>
            </w:r>
            <w:proofErr w:type="spellEnd"/>
            <w:r w:rsidRPr="00B877CE">
              <w:rPr>
                <w:rFonts w:ascii="Times New Roman" w:eastAsia="Times New Roman" w:hAnsi="Times New Roman" w:cs="Times New Roman"/>
                <w:color w:val="000000"/>
                <w:sz w:val="24"/>
                <w:szCs w:val="24"/>
                <w:lang w:val="ru-RU"/>
              </w:rPr>
              <w:t xml:space="preserve"> 274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денної</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заочної</w:t>
            </w:r>
            <w:proofErr w:type="spellEnd"/>
            <w:r w:rsidRPr="00B877CE">
              <w:rPr>
                <w:rFonts w:ascii="Times New Roman" w:eastAsia="Times New Roman" w:hAnsi="Times New Roman" w:cs="Times New Roman"/>
                <w:color w:val="000000"/>
                <w:sz w:val="24"/>
                <w:szCs w:val="24"/>
                <w:lang w:val="ru-RU"/>
              </w:rPr>
              <w:t xml:space="preserve"> форм </w:t>
            </w:r>
            <w:proofErr w:type="spellStart"/>
            <w:r w:rsidRPr="00B877CE">
              <w:rPr>
                <w:rFonts w:ascii="Times New Roman" w:eastAsia="Times New Roman" w:hAnsi="Times New Roman" w:cs="Times New Roman"/>
                <w:color w:val="000000"/>
                <w:sz w:val="24"/>
                <w:szCs w:val="24"/>
                <w:lang w:val="ru-RU"/>
              </w:rPr>
              <w:t>навчання</w:t>
            </w:r>
            <w:proofErr w:type="spellEnd"/>
            <w:r w:rsidRPr="00B877CE">
              <w:rPr>
                <w:rFonts w:ascii="Times New Roman" w:eastAsia="Times New Roman" w:hAnsi="Times New Roman" w:cs="Times New Roman"/>
                <w:color w:val="000000"/>
                <w:sz w:val="24"/>
                <w:szCs w:val="24"/>
                <w:lang w:val="ru-RU"/>
              </w:rPr>
              <w:t xml:space="preserve"> / М.О. Гандзюк– </w:t>
            </w:r>
            <w:proofErr w:type="spellStart"/>
            <w:r w:rsidRPr="00B877CE">
              <w:rPr>
                <w:rFonts w:ascii="Times New Roman" w:eastAsia="Times New Roman" w:hAnsi="Times New Roman" w:cs="Times New Roman"/>
                <w:color w:val="000000"/>
                <w:sz w:val="24"/>
                <w:szCs w:val="24"/>
                <w:lang w:val="ru-RU"/>
              </w:rPr>
              <w:t>Луцьк</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Луцький</w:t>
            </w:r>
            <w:proofErr w:type="spellEnd"/>
            <w:r w:rsidRPr="00B877CE">
              <w:rPr>
                <w:rFonts w:ascii="Times New Roman" w:eastAsia="Times New Roman" w:hAnsi="Times New Roman" w:cs="Times New Roman"/>
                <w:color w:val="000000"/>
                <w:sz w:val="24"/>
                <w:szCs w:val="24"/>
                <w:lang w:val="ru-RU"/>
              </w:rPr>
              <w:t xml:space="preserve"> НТУ, 2019. – 139 с.</w:t>
            </w:r>
          </w:p>
          <w:p w14:paraId="4342BC07"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10. </w:t>
            </w:r>
            <w:proofErr w:type="spellStart"/>
            <w:r w:rsidRPr="00B877CE">
              <w:rPr>
                <w:rFonts w:ascii="Times New Roman" w:eastAsia="Times New Roman" w:hAnsi="Times New Roman" w:cs="Times New Roman"/>
                <w:color w:val="000000"/>
                <w:sz w:val="24"/>
                <w:szCs w:val="24"/>
                <w:lang w:val="ru-RU"/>
              </w:rPr>
              <w:t>Спеціалізований</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рухомий</w:t>
            </w:r>
            <w:proofErr w:type="spellEnd"/>
            <w:r w:rsidRPr="00B877CE">
              <w:rPr>
                <w:rFonts w:ascii="Times New Roman" w:eastAsia="Times New Roman" w:hAnsi="Times New Roman" w:cs="Times New Roman"/>
                <w:color w:val="000000"/>
                <w:sz w:val="24"/>
                <w:szCs w:val="24"/>
                <w:lang w:val="ru-RU"/>
              </w:rPr>
              <w:t xml:space="preserve"> склад. </w:t>
            </w:r>
            <w:proofErr w:type="spellStart"/>
            <w:r w:rsidRPr="00B877CE">
              <w:rPr>
                <w:rFonts w:ascii="Times New Roman" w:eastAsia="Times New Roman" w:hAnsi="Times New Roman" w:cs="Times New Roman"/>
                <w:color w:val="000000"/>
                <w:sz w:val="24"/>
                <w:szCs w:val="24"/>
                <w:lang w:val="ru-RU"/>
              </w:rPr>
              <w:t>Методичні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вказівки</w:t>
            </w:r>
            <w:proofErr w:type="spellEnd"/>
            <w:r w:rsidRPr="00B877CE">
              <w:rPr>
                <w:rFonts w:ascii="Times New Roman" w:eastAsia="Times New Roman" w:hAnsi="Times New Roman" w:cs="Times New Roman"/>
                <w:color w:val="000000"/>
                <w:sz w:val="24"/>
                <w:szCs w:val="24"/>
                <w:lang w:val="ru-RU"/>
              </w:rPr>
              <w:t xml:space="preserve"> до </w:t>
            </w:r>
            <w:proofErr w:type="spellStart"/>
            <w:r w:rsidRPr="00B877CE">
              <w:rPr>
                <w:rFonts w:ascii="Times New Roman" w:eastAsia="Times New Roman" w:hAnsi="Times New Roman" w:cs="Times New Roman"/>
                <w:color w:val="000000"/>
                <w:sz w:val="24"/>
                <w:szCs w:val="24"/>
                <w:lang w:val="ru-RU"/>
              </w:rPr>
              <w:t>практичних</w:t>
            </w:r>
            <w:proofErr w:type="spellEnd"/>
            <w:r w:rsidRPr="00B877CE">
              <w:rPr>
                <w:rFonts w:ascii="Times New Roman" w:eastAsia="Times New Roman" w:hAnsi="Times New Roman" w:cs="Times New Roman"/>
                <w:color w:val="000000"/>
                <w:sz w:val="24"/>
                <w:szCs w:val="24"/>
                <w:lang w:val="ru-RU"/>
              </w:rPr>
              <w:t xml:space="preserve"> занять для </w:t>
            </w:r>
            <w:proofErr w:type="spellStart"/>
            <w:r w:rsidRPr="00B877CE">
              <w:rPr>
                <w:rFonts w:ascii="Times New Roman" w:eastAsia="Times New Roman" w:hAnsi="Times New Roman" w:cs="Times New Roman"/>
                <w:color w:val="000000"/>
                <w:sz w:val="24"/>
                <w:szCs w:val="24"/>
                <w:lang w:val="ru-RU"/>
              </w:rPr>
              <w:t>здобувачів</w:t>
            </w:r>
            <w:proofErr w:type="spellEnd"/>
            <w:r w:rsidRPr="00B877CE">
              <w:rPr>
                <w:rFonts w:ascii="Times New Roman" w:eastAsia="Times New Roman" w:hAnsi="Times New Roman" w:cs="Times New Roman"/>
                <w:color w:val="000000"/>
                <w:sz w:val="24"/>
                <w:szCs w:val="24"/>
                <w:lang w:val="ru-RU"/>
              </w:rPr>
              <w:t xml:space="preserve"> другого (</w:t>
            </w:r>
            <w:proofErr w:type="spellStart"/>
            <w:r w:rsidRPr="00B877CE">
              <w:rPr>
                <w:rFonts w:ascii="Times New Roman" w:eastAsia="Times New Roman" w:hAnsi="Times New Roman" w:cs="Times New Roman"/>
                <w:color w:val="000000"/>
                <w:sz w:val="24"/>
                <w:szCs w:val="24"/>
                <w:lang w:val="ru-RU"/>
              </w:rPr>
              <w:t>магістерського</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рівня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освітньо-професійної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програми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галузь</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знань</w:t>
            </w:r>
            <w:proofErr w:type="spellEnd"/>
            <w:r w:rsidRPr="00B877CE">
              <w:rPr>
                <w:rFonts w:ascii="Times New Roman" w:eastAsia="Times New Roman" w:hAnsi="Times New Roman" w:cs="Times New Roman"/>
                <w:color w:val="000000"/>
                <w:sz w:val="24"/>
                <w:szCs w:val="24"/>
                <w:lang w:val="ru-RU"/>
              </w:rPr>
              <w:t xml:space="preserve"> 27 Транспорт </w:t>
            </w:r>
            <w:proofErr w:type="spellStart"/>
            <w:r w:rsidRPr="00B877CE">
              <w:rPr>
                <w:rFonts w:ascii="Times New Roman" w:eastAsia="Times New Roman" w:hAnsi="Times New Roman" w:cs="Times New Roman"/>
                <w:color w:val="000000"/>
                <w:sz w:val="24"/>
                <w:szCs w:val="24"/>
                <w:lang w:val="ru-RU"/>
              </w:rPr>
              <w:t>спеціальності</w:t>
            </w:r>
            <w:proofErr w:type="spellEnd"/>
            <w:r w:rsidRPr="00B877CE">
              <w:rPr>
                <w:rFonts w:ascii="Times New Roman" w:eastAsia="Times New Roman" w:hAnsi="Times New Roman" w:cs="Times New Roman"/>
                <w:color w:val="000000"/>
                <w:sz w:val="24"/>
                <w:szCs w:val="24"/>
                <w:lang w:val="ru-RU"/>
              </w:rPr>
              <w:t xml:space="preserve"> 274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денної</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заочної</w:t>
            </w:r>
            <w:proofErr w:type="spellEnd"/>
            <w:r w:rsidRPr="00B877CE">
              <w:rPr>
                <w:rFonts w:ascii="Times New Roman" w:eastAsia="Times New Roman" w:hAnsi="Times New Roman" w:cs="Times New Roman"/>
                <w:color w:val="000000"/>
                <w:sz w:val="24"/>
                <w:szCs w:val="24"/>
                <w:lang w:val="ru-RU"/>
              </w:rPr>
              <w:t xml:space="preserve"> форм </w:t>
            </w:r>
            <w:proofErr w:type="spellStart"/>
            <w:r w:rsidRPr="00B877CE">
              <w:rPr>
                <w:rFonts w:ascii="Times New Roman" w:eastAsia="Times New Roman" w:hAnsi="Times New Roman" w:cs="Times New Roman"/>
                <w:color w:val="000000"/>
                <w:sz w:val="24"/>
                <w:szCs w:val="24"/>
                <w:lang w:val="ru-RU"/>
              </w:rPr>
              <w:t>навчання</w:t>
            </w:r>
            <w:proofErr w:type="spellEnd"/>
            <w:r w:rsidRPr="00B877CE">
              <w:rPr>
                <w:rFonts w:ascii="Times New Roman" w:eastAsia="Times New Roman" w:hAnsi="Times New Roman" w:cs="Times New Roman"/>
                <w:color w:val="000000"/>
                <w:sz w:val="24"/>
                <w:szCs w:val="24"/>
                <w:lang w:val="ru-RU"/>
              </w:rPr>
              <w:t xml:space="preserve"> / М.О. Гандзюк– </w:t>
            </w:r>
            <w:proofErr w:type="spellStart"/>
            <w:r w:rsidRPr="00B877CE">
              <w:rPr>
                <w:rFonts w:ascii="Times New Roman" w:eastAsia="Times New Roman" w:hAnsi="Times New Roman" w:cs="Times New Roman"/>
                <w:color w:val="000000"/>
                <w:sz w:val="24"/>
                <w:szCs w:val="24"/>
                <w:lang w:val="ru-RU"/>
              </w:rPr>
              <w:t>Луцьк</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Луцький</w:t>
            </w:r>
            <w:proofErr w:type="spellEnd"/>
            <w:r w:rsidRPr="00B877CE">
              <w:rPr>
                <w:rFonts w:ascii="Times New Roman" w:eastAsia="Times New Roman" w:hAnsi="Times New Roman" w:cs="Times New Roman"/>
                <w:color w:val="000000"/>
                <w:sz w:val="24"/>
                <w:szCs w:val="24"/>
                <w:lang w:val="ru-RU"/>
              </w:rPr>
              <w:t xml:space="preserve"> НТУ, 2018. – 20 с.</w:t>
            </w:r>
          </w:p>
          <w:p w14:paraId="723432AE"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11. </w:t>
            </w:r>
            <w:proofErr w:type="spellStart"/>
            <w:r w:rsidRPr="00B877CE">
              <w:rPr>
                <w:rFonts w:ascii="Times New Roman" w:eastAsia="Times New Roman" w:hAnsi="Times New Roman" w:cs="Times New Roman"/>
                <w:color w:val="000000"/>
                <w:sz w:val="24"/>
                <w:szCs w:val="24"/>
                <w:lang w:val="ru-RU"/>
              </w:rPr>
              <w:t>Спеціалізований</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рухомий</w:t>
            </w:r>
            <w:proofErr w:type="spellEnd"/>
            <w:r w:rsidRPr="00B877CE">
              <w:rPr>
                <w:rFonts w:ascii="Times New Roman" w:eastAsia="Times New Roman" w:hAnsi="Times New Roman" w:cs="Times New Roman"/>
                <w:color w:val="000000"/>
                <w:sz w:val="24"/>
                <w:szCs w:val="24"/>
                <w:lang w:val="ru-RU"/>
              </w:rPr>
              <w:t xml:space="preserve"> склад. </w:t>
            </w:r>
            <w:proofErr w:type="spellStart"/>
            <w:r w:rsidRPr="00B877CE">
              <w:rPr>
                <w:rFonts w:ascii="Times New Roman" w:eastAsia="Times New Roman" w:hAnsi="Times New Roman" w:cs="Times New Roman"/>
                <w:color w:val="000000"/>
                <w:sz w:val="24"/>
                <w:szCs w:val="24"/>
                <w:lang w:val="ru-RU"/>
              </w:rPr>
              <w:t>Методичні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вказівки</w:t>
            </w:r>
            <w:proofErr w:type="spellEnd"/>
            <w:r w:rsidRPr="00B877CE">
              <w:rPr>
                <w:rFonts w:ascii="Times New Roman" w:eastAsia="Times New Roman" w:hAnsi="Times New Roman" w:cs="Times New Roman"/>
                <w:color w:val="000000"/>
                <w:sz w:val="24"/>
                <w:szCs w:val="24"/>
                <w:lang w:val="ru-RU"/>
              </w:rPr>
              <w:t xml:space="preserve"> до </w:t>
            </w:r>
            <w:proofErr w:type="spellStart"/>
            <w:r w:rsidRPr="00B877CE">
              <w:rPr>
                <w:rFonts w:ascii="Times New Roman" w:eastAsia="Times New Roman" w:hAnsi="Times New Roman" w:cs="Times New Roman"/>
                <w:color w:val="000000"/>
                <w:sz w:val="24"/>
                <w:szCs w:val="24"/>
                <w:lang w:val="ru-RU"/>
              </w:rPr>
              <w:t>виконання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самостійної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роботи</w:t>
            </w:r>
            <w:proofErr w:type="spellEnd"/>
            <w:r w:rsidRPr="00B877CE">
              <w:rPr>
                <w:rFonts w:ascii="Times New Roman" w:eastAsia="Times New Roman" w:hAnsi="Times New Roman" w:cs="Times New Roman"/>
                <w:color w:val="000000"/>
                <w:sz w:val="24"/>
                <w:szCs w:val="24"/>
                <w:lang w:val="ru-RU"/>
              </w:rPr>
              <w:t xml:space="preserve"> для </w:t>
            </w:r>
            <w:proofErr w:type="spellStart"/>
            <w:r w:rsidRPr="00B877CE">
              <w:rPr>
                <w:rFonts w:ascii="Times New Roman" w:eastAsia="Times New Roman" w:hAnsi="Times New Roman" w:cs="Times New Roman"/>
                <w:color w:val="000000"/>
                <w:sz w:val="24"/>
                <w:szCs w:val="24"/>
                <w:lang w:val="ru-RU"/>
              </w:rPr>
              <w:t>здобувачів</w:t>
            </w:r>
            <w:proofErr w:type="spellEnd"/>
            <w:r w:rsidRPr="00B877CE">
              <w:rPr>
                <w:rFonts w:ascii="Times New Roman" w:eastAsia="Times New Roman" w:hAnsi="Times New Roman" w:cs="Times New Roman"/>
                <w:color w:val="000000"/>
                <w:sz w:val="24"/>
                <w:szCs w:val="24"/>
                <w:lang w:val="ru-RU"/>
              </w:rPr>
              <w:t xml:space="preserve"> другого (</w:t>
            </w:r>
            <w:proofErr w:type="spellStart"/>
            <w:r w:rsidRPr="00B877CE">
              <w:rPr>
                <w:rFonts w:ascii="Times New Roman" w:eastAsia="Times New Roman" w:hAnsi="Times New Roman" w:cs="Times New Roman"/>
                <w:color w:val="000000"/>
                <w:sz w:val="24"/>
                <w:szCs w:val="24"/>
                <w:lang w:val="ru-RU"/>
              </w:rPr>
              <w:t>магістерського</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рівня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освітньо-професійної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програми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галузь</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знань</w:t>
            </w:r>
            <w:proofErr w:type="spellEnd"/>
            <w:r w:rsidRPr="00B877CE">
              <w:rPr>
                <w:rFonts w:ascii="Times New Roman" w:eastAsia="Times New Roman" w:hAnsi="Times New Roman" w:cs="Times New Roman"/>
                <w:color w:val="000000"/>
                <w:sz w:val="24"/>
                <w:szCs w:val="24"/>
                <w:lang w:val="ru-RU"/>
              </w:rPr>
              <w:t xml:space="preserve"> 27 Транспорт </w:t>
            </w:r>
            <w:proofErr w:type="spellStart"/>
            <w:r w:rsidRPr="00B877CE">
              <w:rPr>
                <w:rFonts w:ascii="Times New Roman" w:eastAsia="Times New Roman" w:hAnsi="Times New Roman" w:cs="Times New Roman"/>
                <w:color w:val="000000"/>
                <w:sz w:val="24"/>
                <w:szCs w:val="24"/>
                <w:lang w:val="ru-RU"/>
              </w:rPr>
              <w:t>спеціальності</w:t>
            </w:r>
            <w:proofErr w:type="spellEnd"/>
            <w:r w:rsidRPr="00B877CE">
              <w:rPr>
                <w:rFonts w:ascii="Times New Roman" w:eastAsia="Times New Roman" w:hAnsi="Times New Roman" w:cs="Times New Roman"/>
                <w:color w:val="000000"/>
                <w:sz w:val="24"/>
                <w:szCs w:val="24"/>
                <w:lang w:val="ru-RU"/>
              </w:rPr>
              <w:t xml:space="preserve"> 274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денної</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заочної</w:t>
            </w:r>
            <w:proofErr w:type="spellEnd"/>
            <w:r w:rsidRPr="00B877CE">
              <w:rPr>
                <w:rFonts w:ascii="Times New Roman" w:eastAsia="Times New Roman" w:hAnsi="Times New Roman" w:cs="Times New Roman"/>
                <w:color w:val="000000"/>
                <w:sz w:val="24"/>
                <w:szCs w:val="24"/>
                <w:lang w:val="ru-RU"/>
              </w:rPr>
              <w:t xml:space="preserve"> форм </w:t>
            </w:r>
            <w:proofErr w:type="spellStart"/>
            <w:r w:rsidRPr="00B877CE">
              <w:rPr>
                <w:rFonts w:ascii="Times New Roman" w:eastAsia="Times New Roman" w:hAnsi="Times New Roman" w:cs="Times New Roman"/>
                <w:color w:val="000000"/>
                <w:sz w:val="24"/>
                <w:szCs w:val="24"/>
                <w:lang w:val="ru-RU"/>
              </w:rPr>
              <w:t>навчання</w:t>
            </w:r>
            <w:proofErr w:type="spellEnd"/>
            <w:r w:rsidRPr="00B877CE">
              <w:rPr>
                <w:rFonts w:ascii="Times New Roman" w:eastAsia="Times New Roman" w:hAnsi="Times New Roman" w:cs="Times New Roman"/>
                <w:color w:val="000000"/>
                <w:sz w:val="24"/>
                <w:szCs w:val="24"/>
                <w:lang w:val="ru-RU"/>
              </w:rPr>
              <w:t xml:space="preserve"> / М.О. Гандзюк– </w:t>
            </w:r>
            <w:proofErr w:type="spellStart"/>
            <w:r w:rsidRPr="00B877CE">
              <w:rPr>
                <w:rFonts w:ascii="Times New Roman" w:eastAsia="Times New Roman" w:hAnsi="Times New Roman" w:cs="Times New Roman"/>
                <w:color w:val="000000"/>
                <w:sz w:val="24"/>
                <w:szCs w:val="24"/>
                <w:lang w:val="ru-RU"/>
              </w:rPr>
              <w:t>Луцьк</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Луцький</w:t>
            </w:r>
            <w:proofErr w:type="spellEnd"/>
            <w:r w:rsidRPr="00B877CE">
              <w:rPr>
                <w:rFonts w:ascii="Times New Roman" w:eastAsia="Times New Roman" w:hAnsi="Times New Roman" w:cs="Times New Roman"/>
                <w:color w:val="000000"/>
                <w:sz w:val="24"/>
                <w:szCs w:val="24"/>
                <w:lang w:val="ru-RU"/>
              </w:rPr>
              <w:t xml:space="preserve"> НТУ, 2017. – 54 с.</w:t>
            </w:r>
          </w:p>
          <w:p w14:paraId="57892AC1"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12. </w:t>
            </w:r>
            <w:proofErr w:type="spellStart"/>
            <w:r w:rsidRPr="00B877CE">
              <w:rPr>
                <w:rFonts w:ascii="Times New Roman" w:eastAsia="Times New Roman" w:hAnsi="Times New Roman" w:cs="Times New Roman"/>
                <w:color w:val="000000"/>
                <w:sz w:val="24"/>
                <w:szCs w:val="24"/>
                <w:lang w:val="ru-RU"/>
              </w:rPr>
              <w:t>Розрахунок</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перекидних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пристроїв</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кузовів</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автомобілів-самоскидів</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Методичні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вказівки</w:t>
            </w:r>
            <w:proofErr w:type="spellEnd"/>
            <w:r w:rsidRPr="00B877CE">
              <w:rPr>
                <w:rFonts w:ascii="Times New Roman" w:eastAsia="Times New Roman" w:hAnsi="Times New Roman" w:cs="Times New Roman"/>
                <w:color w:val="000000"/>
                <w:sz w:val="24"/>
                <w:szCs w:val="24"/>
                <w:lang w:val="ru-RU"/>
              </w:rPr>
              <w:t xml:space="preserve"> до </w:t>
            </w:r>
            <w:proofErr w:type="spellStart"/>
            <w:r w:rsidRPr="00B877CE">
              <w:rPr>
                <w:rFonts w:ascii="Times New Roman" w:eastAsia="Times New Roman" w:hAnsi="Times New Roman" w:cs="Times New Roman"/>
                <w:color w:val="000000"/>
                <w:sz w:val="24"/>
                <w:szCs w:val="24"/>
                <w:lang w:val="ru-RU"/>
              </w:rPr>
              <w:t>виконання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розрахунково-графічної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роботи</w:t>
            </w:r>
            <w:proofErr w:type="spellEnd"/>
            <w:r w:rsidRPr="00B877CE">
              <w:rPr>
                <w:rFonts w:ascii="Times New Roman" w:eastAsia="Times New Roman" w:hAnsi="Times New Roman" w:cs="Times New Roman"/>
                <w:color w:val="000000"/>
                <w:sz w:val="24"/>
                <w:szCs w:val="24"/>
                <w:lang w:val="ru-RU"/>
              </w:rPr>
              <w:t xml:space="preserve"> для </w:t>
            </w:r>
            <w:proofErr w:type="spellStart"/>
            <w:r w:rsidRPr="00B877CE">
              <w:rPr>
                <w:rFonts w:ascii="Times New Roman" w:eastAsia="Times New Roman" w:hAnsi="Times New Roman" w:cs="Times New Roman"/>
                <w:color w:val="000000"/>
                <w:sz w:val="24"/>
                <w:szCs w:val="24"/>
                <w:lang w:val="ru-RU"/>
              </w:rPr>
              <w:t>здобувачів</w:t>
            </w:r>
            <w:proofErr w:type="spellEnd"/>
            <w:r w:rsidRPr="00B877CE">
              <w:rPr>
                <w:rFonts w:ascii="Times New Roman" w:eastAsia="Times New Roman" w:hAnsi="Times New Roman" w:cs="Times New Roman"/>
                <w:color w:val="000000"/>
                <w:sz w:val="24"/>
                <w:szCs w:val="24"/>
                <w:lang w:val="ru-RU"/>
              </w:rPr>
              <w:t xml:space="preserve"> другого (</w:t>
            </w:r>
            <w:proofErr w:type="spellStart"/>
            <w:r w:rsidRPr="00B877CE">
              <w:rPr>
                <w:rFonts w:ascii="Times New Roman" w:eastAsia="Times New Roman" w:hAnsi="Times New Roman" w:cs="Times New Roman"/>
                <w:color w:val="000000"/>
                <w:sz w:val="24"/>
                <w:szCs w:val="24"/>
                <w:lang w:val="ru-RU"/>
              </w:rPr>
              <w:t>магістерського</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рівня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освітньо-професійної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програми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галузь</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знань</w:t>
            </w:r>
            <w:proofErr w:type="spellEnd"/>
            <w:r w:rsidRPr="00B877CE">
              <w:rPr>
                <w:rFonts w:ascii="Times New Roman" w:eastAsia="Times New Roman" w:hAnsi="Times New Roman" w:cs="Times New Roman"/>
                <w:color w:val="000000"/>
                <w:sz w:val="24"/>
                <w:szCs w:val="24"/>
                <w:lang w:val="ru-RU"/>
              </w:rPr>
              <w:t xml:space="preserve"> 27 Транспорт </w:t>
            </w:r>
            <w:proofErr w:type="spellStart"/>
            <w:r w:rsidRPr="00B877CE">
              <w:rPr>
                <w:rFonts w:ascii="Times New Roman" w:eastAsia="Times New Roman" w:hAnsi="Times New Roman" w:cs="Times New Roman"/>
                <w:color w:val="000000"/>
                <w:sz w:val="24"/>
                <w:szCs w:val="24"/>
                <w:lang w:val="ru-RU"/>
              </w:rPr>
              <w:t>спеціальності</w:t>
            </w:r>
            <w:proofErr w:type="spellEnd"/>
            <w:r w:rsidRPr="00B877CE">
              <w:rPr>
                <w:rFonts w:ascii="Times New Roman" w:eastAsia="Times New Roman" w:hAnsi="Times New Roman" w:cs="Times New Roman"/>
                <w:color w:val="000000"/>
                <w:sz w:val="24"/>
                <w:szCs w:val="24"/>
                <w:lang w:val="ru-RU"/>
              </w:rPr>
              <w:t xml:space="preserve"> 274 </w:t>
            </w:r>
            <w:proofErr w:type="spellStart"/>
            <w:r w:rsidRPr="00B877CE">
              <w:rPr>
                <w:rFonts w:ascii="Times New Roman" w:eastAsia="Times New Roman" w:hAnsi="Times New Roman" w:cs="Times New Roman"/>
                <w:color w:val="000000"/>
                <w:sz w:val="24"/>
                <w:szCs w:val="24"/>
                <w:lang w:val="ru-RU"/>
              </w:rPr>
              <w:t>Автомобільний</w:t>
            </w:r>
            <w:proofErr w:type="spellEnd"/>
            <w:r w:rsidRPr="00B877CE">
              <w:rPr>
                <w:rFonts w:ascii="Times New Roman" w:eastAsia="Times New Roman" w:hAnsi="Times New Roman" w:cs="Times New Roman"/>
                <w:color w:val="000000"/>
                <w:sz w:val="24"/>
                <w:szCs w:val="24"/>
                <w:lang w:val="ru-RU"/>
              </w:rPr>
              <w:t xml:space="preserve"> транспорт </w:t>
            </w:r>
            <w:proofErr w:type="spellStart"/>
            <w:r w:rsidRPr="00B877CE">
              <w:rPr>
                <w:rFonts w:ascii="Times New Roman" w:eastAsia="Times New Roman" w:hAnsi="Times New Roman" w:cs="Times New Roman"/>
                <w:color w:val="000000"/>
                <w:sz w:val="24"/>
                <w:szCs w:val="24"/>
                <w:lang w:val="ru-RU"/>
              </w:rPr>
              <w:t>денної</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заочної</w:t>
            </w:r>
            <w:proofErr w:type="spellEnd"/>
            <w:r w:rsidRPr="00B877CE">
              <w:rPr>
                <w:rFonts w:ascii="Times New Roman" w:eastAsia="Times New Roman" w:hAnsi="Times New Roman" w:cs="Times New Roman"/>
                <w:color w:val="000000"/>
                <w:sz w:val="24"/>
                <w:szCs w:val="24"/>
                <w:lang w:val="ru-RU"/>
              </w:rPr>
              <w:t xml:space="preserve"> форм </w:t>
            </w:r>
            <w:proofErr w:type="spellStart"/>
            <w:r w:rsidRPr="00B877CE">
              <w:rPr>
                <w:rFonts w:ascii="Times New Roman" w:eastAsia="Times New Roman" w:hAnsi="Times New Roman" w:cs="Times New Roman"/>
                <w:color w:val="000000"/>
                <w:sz w:val="24"/>
                <w:szCs w:val="24"/>
                <w:lang w:val="ru-RU"/>
              </w:rPr>
              <w:t>навчання</w:t>
            </w:r>
            <w:proofErr w:type="spellEnd"/>
            <w:r w:rsidRPr="00B877CE">
              <w:rPr>
                <w:rFonts w:ascii="Times New Roman" w:eastAsia="Times New Roman" w:hAnsi="Times New Roman" w:cs="Times New Roman"/>
                <w:color w:val="000000"/>
                <w:sz w:val="24"/>
                <w:szCs w:val="24"/>
                <w:lang w:val="ru-RU"/>
              </w:rPr>
              <w:t xml:space="preserve"> / М.О. Гандзюк– </w:t>
            </w:r>
            <w:proofErr w:type="spellStart"/>
            <w:r w:rsidRPr="00B877CE">
              <w:rPr>
                <w:rFonts w:ascii="Times New Roman" w:eastAsia="Times New Roman" w:hAnsi="Times New Roman" w:cs="Times New Roman"/>
                <w:color w:val="000000"/>
                <w:sz w:val="24"/>
                <w:szCs w:val="24"/>
                <w:lang w:val="ru-RU"/>
              </w:rPr>
              <w:t>Луцьк</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Луцький</w:t>
            </w:r>
            <w:proofErr w:type="spellEnd"/>
            <w:r w:rsidRPr="00B877CE">
              <w:rPr>
                <w:rFonts w:ascii="Times New Roman" w:eastAsia="Times New Roman" w:hAnsi="Times New Roman" w:cs="Times New Roman"/>
                <w:color w:val="000000"/>
                <w:sz w:val="24"/>
                <w:szCs w:val="24"/>
                <w:lang w:val="ru-RU"/>
              </w:rPr>
              <w:t xml:space="preserve"> НТУ, 2017. – 20 с.</w:t>
            </w:r>
          </w:p>
          <w:p w14:paraId="443A1D88" w14:textId="77777777" w:rsidR="00221B93"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13. Автомобили: </w:t>
            </w:r>
            <w:proofErr w:type="spellStart"/>
            <w:r w:rsidRPr="00B877CE">
              <w:rPr>
                <w:rFonts w:ascii="Times New Roman" w:eastAsia="Times New Roman" w:hAnsi="Times New Roman" w:cs="Times New Roman"/>
                <w:color w:val="000000"/>
                <w:sz w:val="24"/>
                <w:szCs w:val="24"/>
                <w:lang w:val="ru-RU"/>
              </w:rPr>
              <w:t>Специализированый</w:t>
            </w:r>
            <w:proofErr w:type="spellEnd"/>
            <w:r w:rsidRPr="00B877CE">
              <w:rPr>
                <w:rFonts w:ascii="Times New Roman" w:eastAsia="Times New Roman" w:hAnsi="Times New Roman" w:cs="Times New Roman"/>
                <w:color w:val="000000"/>
                <w:sz w:val="24"/>
                <w:szCs w:val="24"/>
                <w:lang w:val="ru-RU"/>
              </w:rPr>
              <w:t xml:space="preserve"> подвижной состав: Учеб. пособие/ М.С. Высоцкий, А.И. </w:t>
            </w:r>
            <w:proofErr w:type="spellStart"/>
            <w:r w:rsidRPr="00B877CE">
              <w:rPr>
                <w:rFonts w:ascii="Times New Roman" w:eastAsia="Times New Roman" w:hAnsi="Times New Roman" w:cs="Times New Roman"/>
                <w:color w:val="000000"/>
                <w:sz w:val="24"/>
                <w:szCs w:val="24"/>
                <w:lang w:val="ru-RU"/>
              </w:rPr>
              <w:t>Гришкевич</w:t>
            </w:r>
            <w:proofErr w:type="spellEnd"/>
            <w:r w:rsidRPr="00B877CE">
              <w:rPr>
                <w:rFonts w:ascii="Times New Roman" w:eastAsia="Times New Roman" w:hAnsi="Times New Roman" w:cs="Times New Roman"/>
                <w:color w:val="000000"/>
                <w:sz w:val="24"/>
                <w:szCs w:val="24"/>
                <w:lang w:val="ru-RU"/>
              </w:rPr>
              <w:t xml:space="preserve">, Л.Х. </w:t>
            </w:r>
            <w:proofErr w:type="spellStart"/>
            <w:r w:rsidRPr="00B877CE">
              <w:rPr>
                <w:rFonts w:ascii="Times New Roman" w:eastAsia="Times New Roman" w:hAnsi="Times New Roman" w:cs="Times New Roman"/>
                <w:color w:val="000000"/>
                <w:sz w:val="24"/>
                <w:szCs w:val="24"/>
                <w:lang w:val="ru-RU"/>
              </w:rPr>
              <w:t>Гилелис</w:t>
            </w:r>
            <w:proofErr w:type="spellEnd"/>
            <w:r w:rsidRPr="00B877CE">
              <w:rPr>
                <w:rFonts w:ascii="Times New Roman" w:eastAsia="Times New Roman" w:hAnsi="Times New Roman" w:cs="Times New Roman"/>
                <w:color w:val="000000"/>
                <w:sz w:val="24"/>
                <w:szCs w:val="24"/>
                <w:lang w:val="ru-RU"/>
              </w:rPr>
              <w:t xml:space="preserve"> и др.; Под. ред. М.С. Высоцкого, А.И. Гришкевича. – Мн.: </w:t>
            </w:r>
            <w:proofErr w:type="spellStart"/>
            <w:r w:rsidRPr="00B877CE">
              <w:rPr>
                <w:rFonts w:ascii="Times New Roman" w:eastAsia="Times New Roman" w:hAnsi="Times New Roman" w:cs="Times New Roman"/>
                <w:color w:val="000000"/>
                <w:sz w:val="24"/>
                <w:szCs w:val="24"/>
                <w:lang w:val="ru-RU"/>
              </w:rPr>
              <w:t>Выш</w:t>
            </w:r>
            <w:proofErr w:type="spellEnd"/>
            <w:r w:rsidRPr="00B877CE">
              <w:rPr>
                <w:rFonts w:ascii="Times New Roman" w:eastAsia="Times New Roman" w:hAnsi="Times New Roman" w:cs="Times New Roman"/>
                <w:color w:val="000000"/>
                <w:sz w:val="24"/>
                <w:szCs w:val="24"/>
                <w:lang w:val="ru-RU"/>
              </w:rPr>
              <w:t>. шк., 1989.– 240 с.</w:t>
            </w:r>
          </w:p>
          <w:p w14:paraId="048BC812" w14:textId="77777777" w:rsidR="001206BA" w:rsidRPr="00B877CE" w:rsidRDefault="00221B93"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14. Автомобили-самосвалы / Под. ред. А.С. </w:t>
            </w:r>
            <w:proofErr w:type="spellStart"/>
            <w:r w:rsidRPr="00B877CE">
              <w:rPr>
                <w:rFonts w:ascii="Times New Roman" w:eastAsia="Times New Roman" w:hAnsi="Times New Roman" w:cs="Times New Roman"/>
                <w:color w:val="000000"/>
                <w:sz w:val="24"/>
                <w:szCs w:val="24"/>
                <w:lang w:val="ru-RU"/>
              </w:rPr>
              <w:t>Мелик</w:t>
            </w:r>
            <w:proofErr w:type="spellEnd"/>
            <w:r w:rsidRPr="00B877CE">
              <w:rPr>
                <w:rFonts w:ascii="Times New Roman" w:eastAsia="Times New Roman" w:hAnsi="Times New Roman" w:cs="Times New Roman"/>
                <w:color w:val="000000"/>
                <w:sz w:val="24"/>
                <w:szCs w:val="24"/>
                <w:lang w:val="ru-RU"/>
              </w:rPr>
              <w:t>–</w:t>
            </w:r>
            <w:proofErr w:type="spellStart"/>
            <w:r w:rsidRPr="00B877CE">
              <w:rPr>
                <w:rFonts w:ascii="Times New Roman" w:eastAsia="Times New Roman" w:hAnsi="Times New Roman" w:cs="Times New Roman"/>
                <w:color w:val="000000"/>
                <w:sz w:val="24"/>
                <w:szCs w:val="24"/>
                <w:lang w:val="ru-RU"/>
              </w:rPr>
              <w:t>Саркисянца</w:t>
            </w:r>
            <w:proofErr w:type="spellEnd"/>
            <w:r w:rsidRPr="00B877CE">
              <w:rPr>
                <w:rFonts w:ascii="Times New Roman" w:eastAsia="Times New Roman" w:hAnsi="Times New Roman" w:cs="Times New Roman"/>
                <w:color w:val="000000"/>
                <w:sz w:val="24"/>
                <w:szCs w:val="24"/>
                <w:lang w:val="ru-RU"/>
              </w:rPr>
              <w:t>. – М.: Машиностроение, 1987. – 214 с.</w:t>
            </w:r>
          </w:p>
        </w:tc>
      </w:tr>
      <w:tr w:rsidR="001206BA" w14:paraId="06C807D9" w14:textId="77777777">
        <w:trPr>
          <w:trHeight w:val="907"/>
        </w:trPr>
        <w:tc>
          <w:tcPr>
            <w:tcW w:w="2905" w:type="dxa"/>
            <w:shd w:val="clear" w:color="auto" w:fill="D9D9D9"/>
          </w:tcPr>
          <w:p w14:paraId="357C3DC3" w14:textId="77777777" w:rsidR="001206BA" w:rsidRPr="00B877CE"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b/>
                <w:color w:val="000000"/>
                <w:sz w:val="24"/>
                <w:szCs w:val="24"/>
                <w:lang w:val="ru-RU"/>
              </w:rPr>
              <w:lastRenderedPageBreak/>
              <w:t>Види</w:t>
            </w:r>
            <w:proofErr w:type="spellEnd"/>
            <w:r w:rsidRPr="00B877CE">
              <w:rPr>
                <w:rFonts w:ascii="Times New Roman" w:eastAsia="Times New Roman" w:hAnsi="Times New Roman" w:cs="Times New Roman"/>
                <w:b/>
                <w:color w:val="000000"/>
                <w:sz w:val="24"/>
                <w:szCs w:val="24"/>
                <w:lang w:val="ru-RU"/>
              </w:rPr>
              <w:t xml:space="preserve"> занять, </w:t>
            </w:r>
            <w:proofErr w:type="spellStart"/>
            <w:r w:rsidRPr="00B877CE">
              <w:rPr>
                <w:rFonts w:ascii="Times New Roman" w:eastAsia="Times New Roman" w:hAnsi="Times New Roman" w:cs="Times New Roman"/>
                <w:b/>
                <w:color w:val="000000"/>
                <w:sz w:val="24"/>
                <w:szCs w:val="24"/>
                <w:lang w:val="ru-RU"/>
              </w:rPr>
              <w:t>методи</w:t>
            </w:r>
            <w:proofErr w:type="spellEnd"/>
            <w:r w:rsidRPr="00B877CE">
              <w:rPr>
                <w:rFonts w:ascii="Times New Roman" w:eastAsia="Times New Roman" w:hAnsi="Times New Roman" w:cs="Times New Roman"/>
                <w:b/>
                <w:color w:val="000000"/>
                <w:sz w:val="24"/>
                <w:szCs w:val="24"/>
                <w:lang w:val="ru-RU"/>
              </w:rPr>
              <w:t xml:space="preserve">  і </w:t>
            </w:r>
            <w:proofErr w:type="spellStart"/>
            <w:r w:rsidRPr="00B877CE">
              <w:rPr>
                <w:rFonts w:ascii="Times New Roman" w:eastAsia="Times New Roman" w:hAnsi="Times New Roman" w:cs="Times New Roman"/>
                <w:b/>
                <w:color w:val="000000"/>
                <w:sz w:val="24"/>
                <w:szCs w:val="24"/>
                <w:lang w:val="ru-RU"/>
              </w:rPr>
              <w:t>форми</w:t>
            </w:r>
            <w:proofErr w:type="spellEnd"/>
            <w:r w:rsidRPr="00B877CE">
              <w:rPr>
                <w:rFonts w:ascii="Times New Roman" w:eastAsia="Times New Roman" w:hAnsi="Times New Roman" w:cs="Times New Roman"/>
                <w:b/>
                <w:color w:val="000000"/>
                <w:sz w:val="24"/>
                <w:szCs w:val="24"/>
                <w:lang w:val="ru-RU"/>
              </w:rPr>
              <w:t xml:space="preserve"> </w:t>
            </w:r>
            <w:proofErr w:type="spellStart"/>
            <w:r w:rsidRPr="00B877CE">
              <w:rPr>
                <w:rFonts w:ascii="Times New Roman" w:eastAsia="Times New Roman" w:hAnsi="Times New Roman" w:cs="Times New Roman"/>
                <w:b/>
                <w:color w:val="000000"/>
                <w:sz w:val="24"/>
                <w:szCs w:val="24"/>
                <w:lang w:val="ru-RU"/>
              </w:rPr>
              <w:t>навчання</w:t>
            </w:r>
            <w:proofErr w:type="spellEnd"/>
          </w:p>
        </w:tc>
        <w:tc>
          <w:tcPr>
            <w:tcW w:w="7299" w:type="dxa"/>
          </w:tcPr>
          <w:p w14:paraId="7A5A432B" w14:textId="77777777" w:rsidR="001206BA" w:rsidRPr="00B877CE"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color w:val="000000"/>
                <w:sz w:val="24"/>
                <w:szCs w:val="24"/>
                <w:lang w:val="ru-RU"/>
              </w:rPr>
              <w:t>Форми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організації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освітнього</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процесу</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лекції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практичні</w:t>
            </w:r>
            <w:proofErr w:type="spellEnd"/>
            <w:r w:rsidRPr="00B877CE">
              <w:rPr>
                <w:rFonts w:ascii="Times New Roman" w:eastAsia="Times New Roman" w:hAnsi="Times New Roman" w:cs="Times New Roman"/>
                <w:color w:val="000000"/>
                <w:sz w:val="24"/>
                <w:szCs w:val="24"/>
                <w:lang w:val="ru-RU"/>
              </w:rPr>
              <w:t xml:space="preserve"> </w:t>
            </w:r>
            <w:proofErr w:type="spellStart"/>
            <w:proofErr w:type="gramStart"/>
            <w:r w:rsidRPr="00B877CE">
              <w:rPr>
                <w:rFonts w:ascii="Times New Roman" w:eastAsia="Times New Roman" w:hAnsi="Times New Roman" w:cs="Times New Roman"/>
                <w:color w:val="000000"/>
                <w:sz w:val="24"/>
                <w:szCs w:val="24"/>
                <w:lang w:val="ru-RU"/>
              </w:rPr>
              <w:t>заняття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семінари</w:t>
            </w:r>
            <w:proofErr w:type="spellEnd"/>
            <w:proofErr w:type="gram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дослідницькі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роботи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самостійна</w:t>
            </w:r>
            <w:proofErr w:type="spellEnd"/>
            <w:r w:rsidRPr="00B877CE">
              <w:rPr>
                <w:rFonts w:ascii="Times New Roman" w:eastAsia="Times New Roman" w:hAnsi="Times New Roman" w:cs="Times New Roman"/>
                <w:color w:val="000000"/>
                <w:sz w:val="24"/>
                <w:szCs w:val="24"/>
                <w:lang w:val="ru-RU"/>
              </w:rPr>
              <w:t xml:space="preserve"> робота, </w:t>
            </w:r>
            <w:proofErr w:type="spellStart"/>
            <w:r w:rsidRPr="00B877CE">
              <w:rPr>
                <w:rFonts w:ascii="Times New Roman" w:eastAsia="Times New Roman" w:hAnsi="Times New Roman" w:cs="Times New Roman"/>
                <w:color w:val="000000"/>
                <w:sz w:val="24"/>
                <w:szCs w:val="24"/>
                <w:lang w:val="ru-RU"/>
              </w:rPr>
              <w:t>консультації</w:t>
            </w:r>
            <w:proofErr w:type="spellEnd"/>
            <w:r w:rsidRPr="00B877CE">
              <w:rPr>
                <w:rFonts w:ascii="Times New Roman" w:eastAsia="Times New Roman" w:hAnsi="Times New Roman" w:cs="Times New Roman"/>
                <w:color w:val="000000"/>
                <w:sz w:val="24"/>
                <w:szCs w:val="24"/>
                <w:lang w:val="ru-RU"/>
              </w:rPr>
              <w:t xml:space="preserve"> з </w:t>
            </w:r>
            <w:proofErr w:type="spellStart"/>
            <w:r w:rsidRPr="00B877CE">
              <w:rPr>
                <w:rFonts w:ascii="Times New Roman" w:eastAsia="Times New Roman" w:hAnsi="Times New Roman" w:cs="Times New Roman"/>
                <w:color w:val="000000"/>
                <w:sz w:val="24"/>
                <w:szCs w:val="24"/>
                <w:lang w:val="ru-RU"/>
              </w:rPr>
              <w:t>викладачами</w:t>
            </w:r>
            <w:proofErr w:type="spellEnd"/>
            <w:r w:rsidRPr="00B877CE">
              <w:rPr>
                <w:rFonts w:ascii="Times New Roman" w:eastAsia="Times New Roman" w:hAnsi="Times New Roman" w:cs="Times New Roman"/>
                <w:color w:val="000000"/>
                <w:sz w:val="24"/>
                <w:szCs w:val="24"/>
                <w:lang w:val="ru-RU"/>
              </w:rPr>
              <w:t xml:space="preserve">, участь у </w:t>
            </w:r>
            <w:proofErr w:type="spellStart"/>
            <w:r w:rsidRPr="00B877CE">
              <w:rPr>
                <w:rFonts w:ascii="Times New Roman" w:eastAsia="Times New Roman" w:hAnsi="Times New Roman" w:cs="Times New Roman"/>
                <w:color w:val="000000"/>
                <w:sz w:val="24"/>
                <w:szCs w:val="24"/>
                <w:lang w:val="ru-RU"/>
              </w:rPr>
              <w:t>наукових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конференціях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екскурсії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дистанційне</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навчання</w:t>
            </w:r>
            <w:proofErr w:type="spellEnd"/>
            <w:r w:rsidRPr="00B877CE">
              <w:rPr>
                <w:rFonts w:ascii="Times New Roman" w:eastAsia="Times New Roman" w:hAnsi="Times New Roman" w:cs="Times New Roman"/>
                <w:color w:val="000000"/>
                <w:sz w:val="24"/>
                <w:szCs w:val="24"/>
                <w:lang w:val="ru-RU"/>
              </w:rPr>
              <w:t>.</w:t>
            </w:r>
          </w:p>
          <w:p w14:paraId="73CFD269" w14:textId="77777777" w:rsidR="001206BA" w:rsidRPr="00B877CE"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color w:val="000000"/>
                <w:sz w:val="24"/>
                <w:szCs w:val="24"/>
                <w:lang w:val="ru-RU"/>
              </w:rPr>
              <w:t>Освітні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технології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традиційні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інтерактивні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інформаційно-комунікативні</w:t>
            </w:r>
            <w:proofErr w:type="spellEnd"/>
            <w:r w:rsidRPr="00B877CE">
              <w:rPr>
                <w:rFonts w:ascii="Times New Roman" w:eastAsia="Times New Roman" w:hAnsi="Times New Roman" w:cs="Times New Roman"/>
                <w:color w:val="000000"/>
                <w:sz w:val="24"/>
                <w:szCs w:val="24"/>
                <w:lang w:val="ru-RU"/>
              </w:rPr>
              <w:t xml:space="preserve">, проектного </w:t>
            </w:r>
            <w:proofErr w:type="spellStart"/>
            <w:r w:rsidRPr="00B877CE">
              <w:rPr>
                <w:rFonts w:ascii="Times New Roman" w:eastAsia="Times New Roman" w:hAnsi="Times New Roman" w:cs="Times New Roman"/>
                <w:color w:val="000000"/>
                <w:sz w:val="24"/>
                <w:szCs w:val="24"/>
                <w:lang w:val="ru-RU"/>
              </w:rPr>
              <w:t>навчання</w:t>
            </w:r>
            <w:proofErr w:type="spellEnd"/>
            <w:r w:rsidRPr="00B877CE">
              <w:rPr>
                <w:rFonts w:ascii="Times New Roman" w:eastAsia="Times New Roman" w:hAnsi="Times New Roman" w:cs="Times New Roman"/>
                <w:color w:val="000000"/>
                <w:sz w:val="24"/>
                <w:szCs w:val="24"/>
                <w:lang w:val="ru-RU"/>
              </w:rPr>
              <w:t>.</w:t>
            </w:r>
          </w:p>
        </w:tc>
      </w:tr>
      <w:tr w:rsidR="001206BA" w14:paraId="54A29149" w14:textId="77777777">
        <w:trPr>
          <w:trHeight w:val="517"/>
        </w:trPr>
        <w:tc>
          <w:tcPr>
            <w:tcW w:w="2905" w:type="dxa"/>
            <w:shd w:val="clear" w:color="auto" w:fill="D9D9D9"/>
          </w:tcPr>
          <w:p w14:paraId="42E1D37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6C7B636F" w14:textId="77777777" w:rsidR="001206BA" w:rsidRPr="00B877CE"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color w:val="000000"/>
                <w:sz w:val="24"/>
                <w:szCs w:val="24"/>
                <w:lang w:val="ru-RU"/>
              </w:rPr>
              <w:t>Базові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знання</w:t>
            </w:r>
            <w:proofErr w:type="spellEnd"/>
            <w:r w:rsidRPr="00B877CE">
              <w:rPr>
                <w:rFonts w:ascii="Times New Roman" w:eastAsia="Times New Roman" w:hAnsi="Times New Roman" w:cs="Times New Roman"/>
                <w:color w:val="000000"/>
                <w:sz w:val="24"/>
                <w:szCs w:val="24"/>
                <w:lang w:val="ru-RU"/>
              </w:rPr>
              <w:t xml:space="preserve"> в </w:t>
            </w:r>
            <w:proofErr w:type="spellStart"/>
            <w:r w:rsidRPr="00B877CE">
              <w:rPr>
                <w:rFonts w:ascii="Times New Roman" w:eastAsia="Times New Roman" w:hAnsi="Times New Roman" w:cs="Times New Roman"/>
                <w:color w:val="000000"/>
                <w:sz w:val="24"/>
                <w:szCs w:val="24"/>
                <w:lang w:val="ru-RU"/>
              </w:rPr>
              <w:t>сфері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автомобільного</w:t>
            </w:r>
            <w:proofErr w:type="spellEnd"/>
            <w:r w:rsidRPr="00B877CE">
              <w:rPr>
                <w:rFonts w:ascii="Times New Roman" w:eastAsia="Times New Roman" w:hAnsi="Times New Roman" w:cs="Times New Roman"/>
                <w:color w:val="000000"/>
                <w:sz w:val="24"/>
                <w:szCs w:val="24"/>
                <w:lang w:val="ru-RU"/>
              </w:rPr>
              <w:t xml:space="preserve"> транспорту.</w:t>
            </w:r>
          </w:p>
        </w:tc>
      </w:tr>
      <w:tr w:rsidR="001206BA" w14:paraId="670CA6D2" w14:textId="77777777">
        <w:trPr>
          <w:trHeight w:val="694"/>
        </w:trPr>
        <w:tc>
          <w:tcPr>
            <w:tcW w:w="2905" w:type="dxa"/>
            <w:shd w:val="clear" w:color="auto" w:fill="D9D9D9"/>
          </w:tcPr>
          <w:p w14:paraId="7BAC7003"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215222C5" w14:textId="77777777" w:rsidR="001206BA" w:rsidRPr="00B877CE" w:rsidRDefault="00F80B17" w:rsidP="00221B93">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lang w:val="ru-RU"/>
              </w:rPr>
            </w:pPr>
            <w:proofErr w:type="spellStart"/>
            <w:r w:rsidRPr="00B877CE">
              <w:rPr>
                <w:rFonts w:ascii="Times New Roman" w:eastAsia="Times New Roman" w:hAnsi="Times New Roman" w:cs="Times New Roman"/>
                <w:color w:val="000000"/>
                <w:sz w:val="24"/>
                <w:szCs w:val="24"/>
                <w:lang w:val="ru-RU"/>
              </w:rPr>
              <w:t>Організація</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управління</w:t>
            </w:r>
            <w:proofErr w:type="spellEnd"/>
            <w:r w:rsidRPr="00B877CE">
              <w:rPr>
                <w:rFonts w:ascii="Times New Roman" w:eastAsia="Times New Roman" w:hAnsi="Times New Roman" w:cs="Times New Roman"/>
                <w:color w:val="000000"/>
                <w:sz w:val="24"/>
                <w:szCs w:val="24"/>
                <w:lang w:val="ru-RU"/>
              </w:rPr>
              <w:t xml:space="preserve"> на </w:t>
            </w:r>
            <w:proofErr w:type="spellStart"/>
            <w:r w:rsidRPr="00B877CE">
              <w:rPr>
                <w:rFonts w:ascii="Times New Roman" w:eastAsia="Times New Roman" w:hAnsi="Times New Roman" w:cs="Times New Roman"/>
                <w:color w:val="000000"/>
                <w:sz w:val="24"/>
                <w:szCs w:val="24"/>
                <w:lang w:val="ru-RU"/>
              </w:rPr>
              <w:t>підприємствах</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автомобільного</w:t>
            </w:r>
            <w:proofErr w:type="spellEnd"/>
            <w:r w:rsidRPr="00B877CE">
              <w:rPr>
                <w:rFonts w:ascii="Times New Roman" w:eastAsia="Times New Roman" w:hAnsi="Times New Roman" w:cs="Times New Roman"/>
                <w:color w:val="000000"/>
                <w:sz w:val="24"/>
                <w:szCs w:val="24"/>
                <w:lang w:val="ru-RU"/>
              </w:rPr>
              <w:t xml:space="preserve"> транспорту</w:t>
            </w:r>
            <w:r w:rsidR="00221B93" w:rsidRPr="00B877CE">
              <w:rPr>
                <w:rFonts w:ascii="Times New Roman" w:eastAsia="Times New Roman" w:hAnsi="Times New Roman" w:cs="Times New Roman"/>
                <w:color w:val="000000"/>
                <w:sz w:val="24"/>
                <w:szCs w:val="24"/>
                <w:lang w:val="ru-RU"/>
              </w:rPr>
              <w:t xml:space="preserve">, </w:t>
            </w:r>
            <w:proofErr w:type="spellStart"/>
            <w:r w:rsidR="00221B93" w:rsidRPr="00B877CE">
              <w:rPr>
                <w:rFonts w:ascii="Times New Roman" w:eastAsia="Times New Roman" w:hAnsi="Times New Roman" w:cs="Times New Roman"/>
                <w:color w:val="000000"/>
                <w:sz w:val="24"/>
                <w:szCs w:val="24"/>
                <w:lang w:val="ru-RU"/>
              </w:rPr>
              <w:t>Технічна</w:t>
            </w:r>
            <w:proofErr w:type="spellEnd"/>
            <w:r w:rsidR="00221B93" w:rsidRPr="00B877CE">
              <w:rPr>
                <w:rFonts w:ascii="Times New Roman" w:eastAsia="Times New Roman" w:hAnsi="Times New Roman" w:cs="Times New Roman"/>
                <w:color w:val="000000"/>
                <w:sz w:val="24"/>
                <w:szCs w:val="24"/>
                <w:lang w:val="ru-RU"/>
              </w:rPr>
              <w:t xml:space="preserve"> </w:t>
            </w:r>
            <w:proofErr w:type="spellStart"/>
            <w:r w:rsidR="00221B93" w:rsidRPr="00B877CE">
              <w:rPr>
                <w:rFonts w:ascii="Times New Roman" w:eastAsia="Times New Roman" w:hAnsi="Times New Roman" w:cs="Times New Roman"/>
                <w:color w:val="000000"/>
                <w:sz w:val="24"/>
                <w:szCs w:val="24"/>
                <w:lang w:val="ru-RU"/>
              </w:rPr>
              <w:t>експлуатація</w:t>
            </w:r>
            <w:proofErr w:type="spellEnd"/>
            <w:r w:rsidR="00221B93" w:rsidRPr="00B877CE">
              <w:rPr>
                <w:rFonts w:ascii="Times New Roman" w:eastAsia="Times New Roman" w:hAnsi="Times New Roman" w:cs="Times New Roman"/>
                <w:color w:val="000000"/>
                <w:sz w:val="24"/>
                <w:szCs w:val="24"/>
                <w:lang w:val="ru-RU"/>
              </w:rPr>
              <w:t xml:space="preserve"> </w:t>
            </w:r>
            <w:proofErr w:type="spellStart"/>
            <w:r w:rsidR="00221B93" w:rsidRPr="00B877CE">
              <w:rPr>
                <w:rFonts w:ascii="Times New Roman" w:eastAsia="Times New Roman" w:hAnsi="Times New Roman" w:cs="Times New Roman"/>
                <w:color w:val="000000"/>
                <w:sz w:val="24"/>
                <w:szCs w:val="24"/>
                <w:lang w:val="ru-RU"/>
              </w:rPr>
              <w:t>автомобілів</w:t>
            </w:r>
            <w:proofErr w:type="spellEnd"/>
            <w:r w:rsidR="00221B93" w:rsidRPr="00B877CE">
              <w:rPr>
                <w:rFonts w:ascii="Times New Roman" w:eastAsia="Times New Roman" w:hAnsi="Times New Roman" w:cs="Times New Roman"/>
                <w:color w:val="000000"/>
                <w:sz w:val="24"/>
                <w:szCs w:val="24"/>
                <w:lang w:val="ru-RU"/>
              </w:rPr>
              <w:t xml:space="preserve">, </w:t>
            </w:r>
            <w:proofErr w:type="spellStart"/>
            <w:r w:rsidR="00221B93" w:rsidRPr="00B877CE">
              <w:rPr>
                <w:rFonts w:ascii="Times New Roman" w:eastAsia="Times New Roman" w:hAnsi="Times New Roman" w:cs="Times New Roman"/>
                <w:color w:val="000000"/>
                <w:sz w:val="24"/>
                <w:szCs w:val="24"/>
                <w:lang w:val="ru-RU"/>
              </w:rPr>
              <w:t>Технологій</w:t>
            </w:r>
            <w:proofErr w:type="spellEnd"/>
            <w:r w:rsidR="00221B93" w:rsidRPr="00B877CE">
              <w:rPr>
                <w:rFonts w:ascii="Times New Roman" w:eastAsia="Times New Roman" w:hAnsi="Times New Roman" w:cs="Times New Roman"/>
                <w:color w:val="000000"/>
                <w:sz w:val="24"/>
                <w:szCs w:val="24"/>
                <w:lang w:val="ru-RU"/>
              </w:rPr>
              <w:t xml:space="preserve"> ремонту </w:t>
            </w:r>
            <w:proofErr w:type="spellStart"/>
            <w:r w:rsidR="00221B93" w:rsidRPr="00B877CE">
              <w:rPr>
                <w:rFonts w:ascii="Times New Roman" w:eastAsia="Times New Roman" w:hAnsi="Times New Roman" w:cs="Times New Roman"/>
                <w:color w:val="000000"/>
                <w:sz w:val="24"/>
                <w:szCs w:val="24"/>
                <w:lang w:val="ru-RU"/>
              </w:rPr>
              <w:t>автомобілів</w:t>
            </w:r>
            <w:proofErr w:type="spellEnd"/>
          </w:p>
        </w:tc>
      </w:tr>
      <w:tr w:rsidR="001206BA" w14:paraId="73EA81E4" w14:textId="77777777">
        <w:trPr>
          <w:trHeight w:val="907"/>
        </w:trPr>
        <w:tc>
          <w:tcPr>
            <w:tcW w:w="2905" w:type="dxa"/>
            <w:shd w:val="clear" w:color="auto" w:fill="D9D9D9"/>
          </w:tcPr>
          <w:p w14:paraId="6B68BC86"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2C1552A6"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4910686C"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w:t>
            </w:r>
            <w:r>
              <w:rPr>
                <w:rFonts w:ascii="Times New Roman" w:eastAsia="Times New Roman" w:hAnsi="Times New Roman" w:cs="Times New Roman"/>
                <w:color w:val="000000"/>
                <w:sz w:val="24"/>
                <w:szCs w:val="24"/>
              </w:rPr>
              <w:lastRenderedPageBreak/>
              <w:t xml:space="preserve">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1582C0F7"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54319361"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0CEFCD4D"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66A3CD60"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350AC3E0"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790946B5"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3CBB797C" w14:textId="77777777">
        <w:trPr>
          <w:trHeight w:val="272"/>
        </w:trPr>
        <w:tc>
          <w:tcPr>
            <w:tcW w:w="2905" w:type="dxa"/>
            <w:shd w:val="clear" w:color="auto" w:fill="D9D9D9"/>
          </w:tcPr>
          <w:p w14:paraId="0685F6A7"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299" w:type="dxa"/>
          </w:tcPr>
          <w:p w14:paraId="5C540AA8" w14:textId="77777777" w:rsidR="001206BA" w:rsidRPr="00B877CE"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B877CE">
              <w:rPr>
                <w:rFonts w:ascii="Times New Roman" w:eastAsia="Times New Roman" w:hAnsi="Times New Roman" w:cs="Times New Roman"/>
                <w:color w:val="000000"/>
                <w:sz w:val="24"/>
                <w:szCs w:val="24"/>
                <w:lang w:val="ru-RU"/>
              </w:rPr>
              <w:t xml:space="preserve">Курс </w:t>
            </w:r>
            <w:proofErr w:type="spellStart"/>
            <w:r w:rsidRPr="00B877CE">
              <w:rPr>
                <w:rFonts w:ascii="Times New Roman" w:eastAsia="Times New Roman" w:hAnsi="Times New Roman" w:cs="Times New Roman"/>
                <w:color w:val="000000"/>
                <w:sz w:val="24"/>
                <w:szCs w:val="24"/>
                <w:lang w:val="ru-RU"/>
              </w:rPr>
              <w:t>передбачає</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індивідуальну</w:t>
            </w:r>
            <w:proofErr w:type="spellEnd"/>
            <w:r w:rsidRPr="00B877CE">
              <w:rPr>
                <w:rFonts w:ascii="Times New Roman" w:eastAsia="Times New Roman" w:hAnsi="Times New Roman" w:cs="Times New Roman"/>
                <w:color w:val="000000"/>
                <w:sz w:val="24"/>
                <w:szCs w:val="24"/>
                <w:lang w:val="ru-RU"/>
              </w:rPr>
              <w:t xml:space="preserve"> та </w:t>
            </w:r>
            <w:proofErr w:type="spellStart"/>
            <w:r w:rsidRPr="00B877CE">
              <w:rPr>
                <w:rFonts w:ascii="Times New Roman" w:eastAsia="Times New Roman" w:hAnsi="Times New Roman" w:cs="Times New Roman"/>
                <w:color w:val="000000"/>
                <w:sz w:val="24"/>
                <w:szCs w:val="24"/>
                <w:lang w:val="ru-RU"/>
              </w:rPr>
              <w:t>групову</w:t>
            </w:r>
            <w:proofErr w:type="spellEnd"/>
            <w:r w:rsidRPr="00B877CE">
              <w:rPr>
                <w:rFonts w:ascii="Times New Roman" w:eastAsia="Times New Roman" w:hAnsi="Times New Roman" w:cs="Times New Roman"/>
                <w:color w:val="000000"/>
                <w:sz w:val="24"/>
                <w:szCs w:val="24"/>
                <w:lang w:val="ru-RU"/>
              </w:rPr>
              <w:t xml:space="preserve"> роботу.</w:t>
            </w:r>
          </w:p>
          <w:p w14:paraId="1F29AC65" w14:textId="77777777" w:rsidR="001206BA" w:rsidRPr="00B877CE"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color w:val="000000"/>
                <w:sz w:val="24"/>
                <w:szCs w:val="24"/>
                <w:lang w:val="ru-RU"/>
              </w:rPr>
              <w:t>Усі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завдання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передбачені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програмою</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мають</w:t>
            </w:r>
            <w:proofErr w:type="spellEnd"/>
            <w:r w:rsidRPr="00B877CE">
              <w:rPr>
                <w:rFonts w:ascii="Times New Roman" w:eastAsia="Times New Roman" w:hAnsi="Times New Roman" w:cs="Times New Roman"/>
                <w:color w:val="000000"/>
                <w:sz w:val="24"/>
                <w:szCs w:val="24"/>
                <w:lang w:val="ru-RU"/>
              </w:rPr>
              <w:t xml:space="preserve"> бути </w:t>
            </w:r>
            <w:proofErr w:type="spellStart"/>
            <w:r w:rsidRPr="00B877CE">
              <w:rPr>
                <w:rFonts w:ascii="Times New Roman" w:eastAsia="Times New Roman" w:hAnsi="Times New Roman" w:cs="Times New Roman"/>
                <w:color w:val="000000"/>
                <w:sz w:val="24"/>
                <w:szCs w:val="24"/>
                <w:lang w:val="ru-RU"/>
              </w:rPr>
              <w:t>виконані</w:t>
            </w:r>
            <w:proofErr w:type="spellEnd"/>
            <w:r w:rsidRPr="00B877CE">
              <w:rPr>
                <w:rFonts w:ascii="Times New Roman" w:eastAsia="Times New Roman" w:hAnsi="Times New Roman" w:cs="Times New Roman"/>
                <w:color w:val="000000"/>
                <w:sz w:val="24"/>
                <w:szCs w:val="24"/>
                <w:lang w:val="ru-RU"/>
              </w:rPr>
              <w:t xml:space="preserve"> у </w:t>
            </w:r>
            <w:proofErr w:type="spellStart"/>
            <w:r w:rsidRPr="00B877CE">
              <w:rPr>
                <w:rFonts w:ascii="Times New Roman" w:eastAsia="Times New Roman" w:hAnsi="Times New Roman" w:cs="Times New Roman"/>
                <w:color w:val="000000"/>
                <w:sz w:val="24"/>
                <w:szCs w:val="24"/>
                <w:lang w:val="ru-RU"/>
              </w:rPr>
              <w:t>встановлений</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термін</w:t>
            </w:r>
            <w:proofErr w:type="spellEnd"/>
            <w:r w:rsidRPr="00B877CE">
              <w:rPr>
                <w:rFonts w:ascii="Times New Roman" w:eastAsia="Times New Roman" w:hAnsi="Times New Roman" w:cs="Times New Roman"/>
                <w:color w:val="000000"/>
                <w:sz w:val="24"/>
                <w:szCs w:val="24"/>
                <w:lang w:val="ru-RU"/>
              </w:rPr>
              <w:t>.</w:t>
            </w:r>
          </w:p>
          <w:p w14:paraId="1CC75E9C" w14:textId="77777777" w:rsidR="00F80B17" w:rsidRPr="00B877CE"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B877CE">
              <w:rPr>
                <w:rFonts w:ascii="Times New Roman" w:eastAsia="Times New Roman" w:hAnsi="Times New Roman" w:cs="Times New Roman"/>
                <w:color w:val="000000"/>
                <w:sz w:val="24"/>
                <w:szCs w:val="24"/>
                <w:lang w:val="ru-RU"/>
              </w:rPr>
              <w:t>Якщо</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здобувач</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освіти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відсутній</w:t>
            </w:r>
            <w:proofErr w:type="spellEnd"/>
            <w:r w:rsidRPr="00B877CE">
              <w:rPr>
                <w:rFonts w:ascii="Times New Roman" w:eastAsia="Times New Roman" w:hAnsi="Times New Roman" w:cs="Times New Roman"/>
                <w:color w:val="000000"/>
                <w:sz w:val="24"/>
                <w:szCs w:val="24"/>
                <w:lang w:val="ru-RU"/>
              </w:rPr>
              <w:t xml:space="preserve"> з </w:t>
            </w:r>
            <w:proofErr w:type="spellStart"/>
            <w:r w:rsidRPr="00B877CE">
              <w:rPr>
                <w:rFonts w:ascii="Times New Roman" w:eastAsia="Times New Roman" w:hAnsi="Times New Roman" w:cs="Times New Roman"/>
                <w:color w:val="000000"/>
                <w:sz w:val="24"/>
                <w:szCs w:val="24"/>
                <w:lang w:val="ru-RU"/>
              </w:rPr>
              <w:t>поважної</w:t>
            </w:r>
            <w:proofErr w:type="spellEnd"/>
            <w:r w:rsidRPr="00B877CE">
              <w:rPr>
                <w:rFonts w:ascii="Times New Roman" w:eastAsia="Times New Roman" w:hAnsi="Times New Roman" w:cs="Times New Roman"/>
                <w:color w:val="000000"/>
                <w:sz w:val="24"/>
                <w:szCs w:val="24"/>
                <w:lang w:val="ru-RU"/>
              </w:rPr>
              <w:t xml:space="preserve"> причини, </w:t>
            </w:r>
            <w:proofErr w:type="spellStart"/>
            <w:r w:rsidRPr="00B877CE">
              <w:rPr>
                <w:rFonts w:ascii="Times New Roman" w:eastAsia="Times New Roman" w:hAnsi="Times New Roman" w:cs="Times New Roman"/>
                <w:color w:val="000000"/>
                <w:sz w:val="24"/>
                <w:szCs w:val="24"/>
                <w:lang w:val="ru-RU"/>
              </w:rPr>
              <w:t>він</w:t>
            </w:r>
            <w:proofErr w:type="spellEnd"/>
            <w:r w:rsidRPr="00B877CE">
              <w:rPr>
                <w:rFonts w:ascii="Times New Roman" w:eastAsia="Times New Roman" w:hAnsi="Times New Roman" w:cs="Times New Roman"/>
                <w:color w:val="000000"/>
                <w:sz w:val="24"/>
                <w:szCs w:val="24"/>
                <w:lang w:val="ru-RU"/>
              </w:rPr>
              <w:t xml:space="preserve">/вона </w:t>
            </w:r>
            <w:proofErr w:type="spellStart"/>
            <w:r w:rsidRPr="00B877CE">
              <w:rPr>
                <w:rFonts w:ascii="Times New Roman" w:eastAsia="Times New Roman" w:hAnsi="Times New Roman" w:cs="Times New Roman"/>
                <w:color w:val="000000"/>
                <w:sz w:val="24"/>
                <w:szCs w:val="24"/>
                <w:lang w:val="ru-RU"/>
              </w:rPr>
              <w:t>презентує</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виконані</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завдання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під</w:t>
            </w:r>
            <w:proofErr w:type="spellEnd"/>
            <w:r w:rsidRPr="00B877CE">
              <w:rPr>
                <w:rFonts w:ascii="Times New Roman" w:eastAsia="Times New Roman" w:hAnsi="Times New Roman" w:cs="Times New Roman"/>
                <w:color w:val="000000"/>
                <w:sz w:val="24"/>
                <w:szCs w:val="24"/>
                <w:lang w:val="ru-RU"/>
              </w:rPr>
              <w:t xml:space="preserve"> час </w:t>
            </w:r>
            <w:proofErr w:type="spellStart"/>
            <w:r w:rsidRPr="00B877CE">
              <w:rPr>
                <w:rFonts w:ascii="Times New Roman" w:eastAsia="Times New Roman" w:hAnsi="Times New Roman" w:cs="Times New Roman"/>
                <w:color w:val="000000"/>
                <w:sz w:val="24"/>
                <w:szCs w:val="24"/>
                <w:lang w:val="ru-RU"/>
              </w:rPr>
              <w:t>консультації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викладача</w:t>
            </w:r>
            <w:proofErr w:type="spellEnd"/>
            <w:r w:rsidRPr="00B877CE">
              <w:rPr>
                <w:rFonts w:ascii="Times New Roman" w:eastAsia="Times New Roman" w:hAnsi="Times New Roman" w:cs="Times New Roman"/>
                <w:color w:val="000000"/>
                <w:sz w:val="24"/>
                <w:szCs w:val="24"/>
                <w:lang w:val="ru-RU"/>
              </w:rPr>
              <w:t>.</w:t>
            </w:r>
          </w:p>
          <w:p w14:paraId="278537D4" w14:textId="77777777" w:rsidR="001206BA" w:rsidRPr="00B877CE"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B877CE">
              <w:rPr>
                <w:rFonts w:ascii="Times New Roman" w:eastAsia="Times New Roman" w:hAnsi="Times New Roman" w:cs="Times New Roman"/>
                <w:color w:val="000000"/>
                <w:sz w:val="24"/>
                <w:szCs w:val="24"/>
                <w:lang w:val="ru-RU"/>
              </w:rPr>
              <w:t>Під</w:t>
            </w:r>
            <w:proofErr w:type="spellEnd"/>
            <w:r w:rsidRPr="00B877CE">
              <w:rPr>
                <w:rFonts w:ascii="Times New Roman" w:eastAsia="Times New Roman" w:hAnsi="Times New Roman" w:cs="Times New Roman"/>
                <w:color w:val="000000"/>
                <w:sz w:val="24"/>
                <w:szCs w:val="24"/>
                <w:lang w:val="ru-RU"/>
              </w:rPr>
              <w:t xml:space="preserve"> час </w:t>
            </w:r>
            <w:proofErr w:type="spellStart"/>
            <w:r w:rsidRPr="00B877CE">
              <w:rPr>
                <w:rFonts w:ascii="Times New Roman" w:eastAsia="Times New Roman" w:hAnsi="Times New Roman" w:cs="Times New Roman"/>
                <w:color w:val="000000"/>
                <w:sz w:val="24"/>
                <w:szCs w:val="24"/>
                <w:lang w:val="ru-RU"/>
              </w:rPr>
              <w:t>роботи</w:t>
            </w:r>
            <w:proofErr w:type="spellEnd"/>
            <w:r w:rsidRPr="00B877CE">
              <w:rPr>
                <w:rFonts w:ascii="Times New Roman" w:eastAsia="Times New Roman" w:hAnsi="Times New Roman" w:cs="Times New Roman"/>
                <w:color w:val="000000"/>
                <w:sz w:val="24"/>
                <w:szCs w:val="24"/>
                <w:lang w:val="ru-RU"/>
              </w:rPr>
              <w:t xml:space="preserve"> над </w:t>
            </w:r>
            <w:proofErr w:type="spellStart"/>
            <w:r w:rsidRPr="00B877CE">
              <w:rPr>
                <w:rFonts w:ascii="Times New Roman" w:eastAsia="Times New Roman" w:hAnsi="Times New Roman" w:cs="Times New Roman"/>
                <w:color w:val="000000"/>
                <w:sz w:val="24"/>
                <w:szCs w:val="24"/>
                <w:lang w:val="ru-RU"/>
              </w:rPr>
              <w:t>індивідуальними</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завданнями</w:t>
            </w:r>
            <w:proofErr w:type="spellEnd"/>
            <w:r w:rsidRPr="00B877CE">
              <w:rPr>
                <w:rFonts w:ascii="Times New Roman" w:eastAsia="Times New Roman" w:hAnsi="Times New Roman" w:cs="Times New Roman"/>
                <w:color w:val="000000"/>
                <w:sz w:val="24"/>
                <w:szCs w:val="24"/>
                <w:lang w:val="ru-RU"/>
              </w:rPr>
              <w:t xml:space="preserve"> та проектами не допустимо </w:t>
            </w:r>
            <w:proofErr w:type="spellStart"/>
            <w:r w:rsidRPr="00B877CE">
              <w:rPr>
                <w:rFonts w:ascii="Times New Roman" w:eastAsia="Times New Roman" w:hAnsi="Times New Roman" w:cs="Times New Roman"/>
                <w:color w:val="000000"/>
                <w:sz w:val="24"/>
                <w:szCs w:val="24"/>
                <w:lang w:val="ru-RU"/>
              </w:rPr>
              <w:t>порушення</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академічної</w:t>
            </w:r>
            <w:proofErr w:type="spellEnd"/>
            <w:r w:rsidRPr="00B877CE">
              <w:rPr>
                <w:rFonts w:ascii="Times New Roman" w:eastAsia="Times New Roman" w:hAnsi="Times New Roman" w:cs="Times New Roman"/>
                <w:color w:val="000000"/>
                <w:sz w:val="24"/>
                <w:szCs w:val="24"/>
                <w:lang w:val="ru-RU"/>
              </w:rPr>
              <w:t xml:space="preserve"> </w:t>
            </w:r>
            <w:proofErr w:type="spellStart"/>
            <w:r w:rsidRPr="00B877CE">
              <w:rPr>
                <w:rFonts w:ascii="Times New Roman" w:eastAsia="Times New Roman" w:hAnsi="Times New Roman" w:cs="Times New Roman"/>
                <w:color w:val="000000"/>
                <w:sz w:val="24"/>
                <w:szCs w:val="24"/>
                <w:lang w:val="ru-RU"/>
              </w:rPr>
              <w:t>доброчесності</w:t>
            </w:r>
            <w:proofErr w:type="spellEnd"/>
            <w:r w:rsidRPr="00B877CE">
              <w:rPr>
                <w:rFonts w:ascii="Times New Roman" w:eastAsia="Times New Roman" w:hAnsi="Times New Roman" w:cs="Times New Roman"/>
                <w:color w:val="000000"/>
                <w:sz w:val="24"/>
                <w:szCs w:val="24"/>
                <w:lang w:val="ru-RU"/>
              </w:rPr>
              <w:t>.</w:t>
            </w:r>
          </w:p>
        </w:tc>
      </w:tr>
    </w:tbl>
    <w:p w14:paraId="7F307018"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221B93"/>
    <w:rsid w:val="002761AA"/>
    <w:rsid w:val="00765648"/>
    <w:rsid w:val="00B877CE"/>
    <w:rsid w:val="00C76BAB"/>
    <w:rsid w:val="00E808EF"/>
    <w:rsid w:val="00E93722"/>
    <w:rsid w:val="00F80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96D"/>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4415</Words>
  <Characters>2518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2023-03-08T06:58:00Z</dcterms:created>
  <dcterms:modified xsi:type="dcterms:W3CDTF">2024-03-11T12:41:00Z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